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565741" w:rsidP="00231551">
                            <w:pPr>
                              <w:jc w:val="center"/>
                              <w:rPr>
                                <w:rFonts w:ascii="Copperplate Gothic Bold" w:hAnsi="Copperplate Gothic Bold"/>
                                <w:sz w:val="32"/>
                              </w:rPr>
                            </w:pPr>
                            <w:r>
                              <w:rPr>
                                <w:rFonts w:ascii="Copperplate Gothic Bold" w:hAnsi="Copperplate Gothic Bold"/>
                                <w:sz w:val="32"/>
                              </w:rPr>
                              <w:t>Winter</w:t>
                            </w:r>
                            <w:r w:rsidR="00231551">
                              <w:rPr>
                                <w:rFonts w:ascii="Copperplate Gothic Bold" w:hAnsi="Copperplate Gothic Bold"/>
                                <w:sz w:val="32"/>
                              </w:rPr>
                              <w:t>-201</w:t>
                            </w:r>
                            <w:r>
                              <w:rPr>
                                <w:rFonts w:ascii="Copperplate Gothic Bold" w:hAnsi="Copperplate Gothic Bold"/>
                                <w:sz w:val="32"/>
                              </w:rPr>
                              <w:t>4</w:t>
                            </w:r>
                          </w:p>
                          <w:p w:rsidR="00231551" w:rsidRDefault="00565741"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sidR="00417260">
                              <w:rPr>
                                <w:rFonts w:ascii="Copperplate Gothic Bold" w:hAnsi="Copperplate Gothic Bold"/>
                                <w:sz w:val="20"/>
                              </w:rPr>
                              <w:t>20</w:t>
                            </w:r>
                            <w:r w:rsidR="00231551">
                              <w:rPr>
                                <w:rFonts w:ascii="Copperplate Gothic Bold" w:hAnsi="Copperplate Gothic Bold"/>
                                <w:sz w:val="20"/>
                              </w:rPr>
                              <w:t>, 201</w:t>
                            </w:r>
                            <w:r>
                              <w:rPr>
                                <w:rFonts w:ascii="Copperplate Gothic Bold" w:hAnsi="Copperplate Gothic Bold"/>
                                <w:sz w:val="20"/>
                              </w:rPr>
                              <w:t>4</w:t>
                            </w:r>
                          </w:p>
                          <w:p w:rsidR="00231551" w:rsidRPr="00905C83" w:rsidRDefault="00565741" w:rsidP="00231551">
                            <w:pPr>
                              <w:jc w:val="center"/>
                              <w:rPr>
                                <w:rFonts w:ascii="Copperplate Gothic Bold" w:hAnsi="Copperplate Gothic Bold"/>
                                <w:sz w:val="20"/>
                              </w:rPr>
                            </w:pPr>
                            <w:r>
                              <w:rPr>
                                <w:rFonts w:ascii="Copperplate Gothic Bold" w:hAnsi="Copperplate Gothic Bold"/>
                                <w:sz w:val="20"/>
                              </w:rPr>
                              <w:br/>
                              <w:t>Saturday</w:t>
                            </w:r>
                            <w:r w:rsidR="00231551">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j8LTAIAAIkEAAAOAAAAZHJzL2Uyb0RvYy54bWysVNuO2jAQfa/Uf7D8XkIoUIgIq10oVaXt&#10;RdrtBwyOc1Edj2sbEvr1HTssy7Z9qspD5PGMz8ycM8Pqpm8VO0rrGtQ5T0djzqQWWDS6yvm3x92b&#10;BWfOgy5AoZY5P0nHb9avX606k8kJ1qgKaRmBaJd1Jue19yZLEidq2YIboZGanCXaFjyZtkoKCx2h&#10;tyqZjMfzpENbGItCOke328HJ1xG/LKXwX8rSSc9Uzqk2H782fvfhm6xXkFUWTN2IcxnwD1W00GhK&#10;eoHaggd2sM0fUG0jLDos/Uhgm2BZNkLGHqibdPxbNw81GBl7IXKcudDk/h+s+Hz8allT5HzJmYaW&#10;JHqUvWd32LNlYKczLqOgB0NhvqdrUjl26sw9iu+OadzUoCt5ay12tYSCqkvDy+Tq6YDjAsi++4QF&#10;pYGDxwjUl7YN1BEZjNBJpdNFmVCKoMv5+O1iMSOXIF86T5cTMkIOyJ6eG+v8B4ktC4ecW5I+wsPx&#10;3vkh9CkkZHOommLXKBWNk9soy45AU0LDVWDHmQLn6TLnu/g7Z3vxTGnW5Xwym45DZUDjWyrwdGwN&#10;Eep0xRmoivZCeDtw9iKprfaXrNPdIr3b/i1JKHoLrh6qi/lDGGSB6/e6iGcPjRrOxIjSwS3j9J97&#10;D1IE9gcdfL/v6Vm43GNxIlEsDptBm0yHGu1PzjraCurixwGsJDo+ahJ2mU6nYY2iMZ29m5Bhrz37&#10;aw9oQVBD+2wwNj4uXyhQ4y2NQNlEcZ5rOQ8OzXuU97ybYaGu7Rj1/A+y/gUAAP//AwBQSwMEFAAG&#10;AAgAAAAhAKAbRrbfAAAACQEAAA8AAABkcnMvZG93bnJldi54bWxMj8FOwzAQRO9I/IO1SFyq1iGi&#10;oQ3ZVChSbxxKCYKjY5skIl5HsduGv2c5wXE0o5k3xW52gzjbKfSeEO5WCQhL2pueWoT6db/cgAhR&#10;kVGDJ4vwbQPsyuurQuXGX+jFno+xFVxCIVcIXYxjLmXQnXUqrPxoib1PPzkVWU6tNJO6cLkbZJok&#10;mXSqJ17o1Girzuqv48khfDzQ8/thW+tqUb8d7hd7XzXaI97ezE+PIKKd418YfvEZHUpmavyJTBAD&#10;wjLdrDmKsM5AsL9NU9YNQpolGciykP8flD8AAAD//wMAUEsBAi0AFAAGAAgAAAAhALaDOJL+AAAA&#10;4QEAABMAAAAAAAAAAAAAAAAAAAAAAFtDb250ZW50X1R5cGVzXS54bWxQSwECLQAUAAYACAAAACEA&#10;OP0h/9YAAACUAQAACwAAAAAAAAAAAAAAAAAvAQAAX3JlbHMvLnJlbHNQSwECLQAUAAYACAAAACEA&#10;OYY/C0wCAACJBAAADgAAAAAAAAAAAAAAAAAuAgAAZHJzL2Uyb0RvYy54bWxQSwECLQAUAAYACAAA&#10;ACEAoBtGtt8AAAAJAQAADwAAAAAAAAAAAAAAAACmBAAAZHJzL2Rvd25yZXYueG1sUEsFBgAAAAAE&#10;AAQA8wAAALIFAAAAAA==&#10;" fillcolor="window" strokecolor="#4f81bd"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565741" w:rsidP="00231551">
                      <w:pPr>
                        <w:jc w:val="center"/>
                        <w:rPr>
                          <w:rFonts w:ascii="Copperplate Gothic Bold" w:hAnsi="Copperplate Gothic Bold"/>
                          <w:sz w:val="32"/>
                        </w:rPr>
                      </w:pPr>
                      <w:r>
                        <w:rPr>
                          <w:rFonts w:ascii="Copperplate Gothic Bold" w:hAnsi="Copperplate Gothic Bold"/>
                          <w:sz w:val="32"/>
                        </w:rPr>
                        <w:t>Winter</w:t>
                      </w:r>
                      <w:r w:rsidR="00231551">
                        <w:rPr>
                          <w:rFonts w:ascii="Copperplate Gothic Bold" w:hAnsi="Copperplate Gothic Bold"/>
                          <w:sz w:val="32"/>
                        </w:rPr>
                        <w:t>-201</w:t>
                      </w:r>
                      <w:r>
                        <w:rPr>
                          <w:rFonts w:ascii="Copperplate Gothic Bold" w:hAnsi="Copperplate Gothic Bold"/>
                          <w:sz w:val="32"/>
                        </w:rPr>
                        <w:t>4</w:t>
                      </w:r>
                    </w:p>
                    <w:p w:rsidR="00231551" w:rsidRDefault="00565741"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sidR="00417260">
                        <w:rPr>
                          <w:rFonts w:ascii="Copperplate Gothic Bold" w:hAnsi="Copperplate Gothic Bold"/>
                          <w:sz w:val="20"/>
                        </w:rPr>
                        <w:t>20</w:t>
                      </w:r>
                      <w:r w:rsidR="00231551">
                        <w:rPr>
                          <w:rFonts w:ascii="Copperplate Gothic Bold" w:hAnsi="Copperplate Gothic Bold"/>
                          <w:sz w:val="20"/>
                        </w:rPr>
                        <w:t>, 201</w:t>
                      </w:r>
                      <w:r>
                        <w:rPr>
                          <w:rFonts w:ascii="Copperplate Gothic Bold" w:hAnsi="Copperplate Gothic Bold"/>
                          <w:sz w:val="20"/>
                        </w:rPr>
                        <w:t>4</w:t>
                      </w:r>
                    </w:p>
                    <w:p w:rsidR="00231551" w:rsidRPr="00905C83" w:rsidRDefault="00565741" w:rsidP="00231551">
                      <w:pPr>
                        <w:jc w:val="center"/>
                        <w:rPr>
                          <w:rFonts w:ascii="Copperplate Gothic Bold" w:hAnsi="Copperplate Gothic Bold"/>
                          <w:sz w:val="20"/>
                        </w:rPr>
                      </w:pPr>
                      <w:r>
                        <w:rPr>
                          <w:rFonts w:ascii="Copperplate Gothic Bold" w:hAnsi="Copperplate Gothic Bold"/>
                          <w:sz w:val="20"/>
                        </w:rPr>
                        <w:br/>
                        <w:t>Saturday</w:t>
                      </w:r>
                      <w:r w:rsidR="00231551">
                        <w:rPr>
                          <w:rFonts w:ascii="Copperplate Gothic Bold" w:hAnsi="Copperplate Gothic Bold"/>
                          <w:sz w:val="20"/>
                        </w:rPr>
                        <w:t xml:space="preserve"> 2:00pm to 5:00pm</w:t>
                      </w:r>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TrUgIAAJQ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WTijCnXGZXTxwdBV35ODlI7ZOnOP4odjGtc16EreWotdLaEghml4mVw8HXBcANl1&#10;n7GgQLD3GIH60rahfFQQRuik1PGsTiAj6HAyX8yuxuQS5Euv0sVkFvVLIHt+bqzzHyW2LGxybkn+&#10;CA+He+cDHcier4RoDlVTbBulonF0a2XZAahTqMEK7DhT4Dwd5nwbv5jRq2dKs464zaaRGVALlwo8&#10;kWwNFdXpijNQFc2G8Hao2W9BbbU7R51u5+nd5m9BAukNuHpgF2mHa5CFWn/QRdx7aNSwpzSVDm4Z&#10;J+CUe5AiVH/Qwfe7PuoedQq+HRZH0sbiMCQ01LSp0f7irKMBoWR+7sFKqsonTfou0uk0TFQ0prPr&#10;CRn20rO79IAWBDVUgQ3G2sc5DDw13lInlE3U6IXLqX+o9aN0pzENs3Vpx1svP5PVEwAAAP//AwBQ&#10;SwMEFAAGAAgAAAAhAMMtEErhAAAACwEAAA8AAABkcnMvZG93bnJldi54bWxMj0FPwzAMhe9I/IfI&#10;SFymLaVb2VaaTqjSbhy2UQTHNDVtReNUTbaVf485wc32e3r+XrabbC8uOPrOkYKHRQQCybi6o0ZB&#10;+bqfb0D4oKnWvSNU8I0edvntTabT2l3piJdTaASHkE+1gjaEIZXSmxat9gs3ILH26UarA69jI+tR&#10;Xznc9jKOokdpdUf8odUDFi2ar9PZKvhY08v7YVuaYla+HVazvSsq45S6v5uen0AEnMKfGX7xGR1y&#10;ZqrcmWovegXzeJOwlYVtsgTBjlW85kvFQxItQeaZ/N8h/wEAAP//AwBQSwECLQAUAAYACAAAACEA&#10;toM4kv4AAADhAQAAEwAAAAAAAAAAAAAAAAAAAAAAW0NvbnRlbnRfVHlwZXNdLnhtbFBLAQItABQA&#10;BgAIAAAAIQA4/SH/1gAAAJQBAAALAAAAAAAAAAAAAAAAAC8BAABfcmVscy8ucmVsc1BLAQItABQA&#10;BgAIAAAAIQBneuTrUgIAAJQEAAAOAAAAAAAAAAAAAAAAAC4CAABkcnMvZTJvRG9jLnhtbFBLAQIt&#10;ABQABgAIAAAAIQDDLRBK4QAAAAsBAAAPAAAAAAAAAAAAAAAAAKwEAABkcnMvZG93bnJldi54bWxQ&#10;SwUGAAAAAAQABADzAAAAugUAAAAA&#10;" fillcolor="window" strokecolor="#4f81bd"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417260">
                              <w:rPr>
                                <w:rFonts w:ascii="Algerian" w:hAnsi="Algerian"/>
                                <w:sz w:val="32"/>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igwUAIAAJAEAAAOAAAAZHJzL2Uyb0RvYy54bWysVNtu2zAMfR+wfxD0vjhOky4x4hRtsgwD&#10;ugvQ7gMYWb5gsqhJSuzs60vJaZp1exrmB0EUpcNDHtLLm75V7CCta1DnPB2NOZNaYNHoKuffH7fv&#10;5pw5D7oAhVrm/Cgdv1m9fbPsTCYnWKMqpGUEol3WmZzX3pssSZyoZQtuhEZqcpZoW/Bk2iopLHSE&#10;3qpkMh5fJx3awlgU0jk63QxOvor4ZSmF/1qWTnqmck7cfFxtXHdhTVZLyCoLpm7EiQb8A4sWGk1B&#10;z1Ab8MD2tvkDqm2ERYelHwlsEyzLRsiYA2WTjl9l81CDkTEXKo4z5zK5/wcrvhy+WdYUOb/iTENL&#10;Ej3K3rM77NlVqE5nXEaXHgxd8z0dk8oxU2fuUfxwTOO6Bl3JW2uxqyUUxC4NL5OLpwOOCyC77jMW&#10;FAb2HiNQX9o2lI6KwQidVDqelQlUBB1O5ovZ9ZhcgnzpdbqYzKJ2CWTPz411/qPEloVNzi1JH+Hh&#10;cO98oAPZ85UQzaFqim2jVDSObq0sOwB1CTVXgR1nCpynw5xv4xczevVMadYRt9k0MgNq31KBJ5Kt&#10;oYI6XXEGqqK5EN4ONfstqK1256jT7Ty92/wtSCC9AVcP7CLtcA2yUOsPuoh7D40a9pSm0sEtY/ef&#10;cg9ShOoPOvh+10fNJwEp+HZYHEkbi8OA0EDTpkb7i7OOhoOS+bkHK6kqnzTpu0in0zBN0ZjO3k/I&#10;sJee3aUHtCCooQpsMNY+zmDgqfGWOqFsokYvXE79Q20fpTuNaJirSzveevmRrJ4AAAD//wMAUEsD&#10;BBQABgAIAAAAIQCe3LQt4AAAAAsBAAAPAAAAZHJzL2Rvd25yZXYueG1sTI/BTsMwDIbvSLxDZCQu&#10;E0vp1o6WphOqtBuHbRSNY5qEtqJxqibbyttjTnC0v1+/Pxfb2Q7sYibfOxTwuIyAGVRO99gKqN92&#10;D0/AfJCo5eDQCPg2Hrbl7U0hc+2ueDCXY2gZlaDPpYAuhDHn3KvOWOmXbjRI7NNNVgYap5brSV6p&#10;3A48jqKUW9kjXejkaKrOqK/j2Qr42ODraZ/VqlrU7/v1YueqRjkh7u/ml2dgwczhLwy/+qQOJTk1&#10;7ozas0HAOk0TihLIkhUwSmRxTJuGUBKtgJcF//9D+QMAAP//AwBQSwECLQAUAAYACAAAACEAtoM4&#10;kv4AAADhAQAAEwAAAAAAAAAAAAAAAAAAAAAAW0NvbnRlbnRfVHlwZXNdLnhtbFBLAQItABQABgAI&#10;AAAAIQA4/SH/1gAAAJQBAAALAAAAAAAAAAAAAAAAAC8BAABfcmVscy8ucmVsc1BLAQItABQABgAI&#10;AAAAIQBfHigwUAIAAJAEAAAOAAAAAAAAAAAAAAAAAC4CAABkcnMvZTJvRG9jLnhtbFBLAQItABQA&#10;BgAIAAAAIQCe3LQt4AAAAAsBAAAPAAAAAAAAAAAAAAAAAKoEAABkcnMvZG93bnJldi54bWxQSwUG&#10;AAAAAAQABADzAAAAtwUAAAAA&#10;" fillcolor="window" strokecolor="#4f81bd"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417260">
                        <w:rPr>
                          <w:rFonts w:ascii="Algerian" w:hAnsi="Algerian"/>
                          <w:sz w:val="32"/>
                        </w:rPr>
                        <w:t>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417260" w:rsidP="00231551">
                            <w:pPr>
                              <w:jc w:val="center"/>
                              <w:rPr>
                                <w:rFonts w:ascii="Copperplate Gothic Bold" w:hAnsi="Copperplate Gothic Bold"/>
                                <w:sz w:val="44"/>
                              </w:rPr>
                            </w:pPr>
                            <w:r>
                              <w:rPr>
                                <w:rFonts w:ascii="Copperplate Gothic Bold" w:hAnsi="Copperplate Gothic Bold"/>
                                <w:sz w:val="44"/>
                              </w:rPr>
                              <w:t xml:space="preserve">Forensic accounting </w:t>
                            </w:r>
                          </w:p>
                          <w:p w:rsidR="00C6357D" w:rsidRPr="00905C83" w:rsidRDefault="00C6357D" w:rsidP="00231551">
                            <w:pPr>
                              <w:jc w:val="center"/>
                              <w:rPr>
                                <w:rFonts w:ascii="Copperplate Gothic Bold" w:hAnsi="Copperplate Gothic Bold"/>
                                <w:sz w:val="56"/>
                              </w:rPr>
                            </w:pPr>
                            <w:r>
                              <w:rPr>
                                <w:rFonts w:ascii="Copperplate Gothic Bold" w:hAnsi="Copperplate Gothic Bold"/>
                                <w:sz w:val="44"/>
                              </w:rPr>
                              <w:t>Soluti</w:t>
                            </w:r>
                            <w:bookmarkStart w:id="0" w:name="_GoBack"/>
                            <w:bookmarkEnd w:id="0"/>
                            <w:r>
                              <w:rPr>
                                <w:rFonts w:ascii="Copperplate Gothic Bold" w:hAnsi="Copperplate Gothic Bold"/>
                                <w:sz w:val="44"/>
                              </w:rPr>
                              <w:t xml:space="preserve">on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05/TwIAAJAEAAAOAAAAZHJzL2Uyb0RvYy54bWysVNtu2zAMfR+wfxD0vjhOnS416hRtswwD&#10;ugvQ7gNoWb5gsqhJauzs60vJaZpuexqWB0MUqUPyHDKXV2Ov2E5a16EueDqbcya1wKrTTcG/P2zf&#10;rThzHnQFCrUs+F46frV+++ZyMLlcYIuqkpYRiHb5YAreem/yJHGilT24GRqpyVmj7cGTaZuksjAQ&#10;eq+SxXx+ngxoK2NRSOfodjM5+Tri17UU/mtdO+mZKjjV5uPXxm8Zvsn6EvLGgmk7cSgD/qGKHjpN&#10;SY9QG/DAHm33B1TfCYsOaz8T2CdY152QsQfqJp3/1s19C0bGXogcZ440uf8HK77svlnWVQXPONPQ&#10;k0QPcvTsBkeWBXYG43IKujcU5ke6JpVjp87cofjhmMbbFnQjr63FoZVQUXVpeJmcPJ1wXAAph89Y&#10;URp49BiBxtr2gToigxE6qbQ/KhNKEXR5Pj9brZbkEuRLz9OLBRkhB+TPz411/qPEnoVDwS1JH+Fh&#10;d+f8FPocErI5VF217ZSKxt7dKst2QFNCw1XhwJkC5+my4Nv4O2R79UxpNhR8sczmoTKg8a0VeDr2&#10;hgh1uuEMVEN7IbydOHuV1DblMWu2XaU3m78lCUVvwLVTdTF/CIM8cP1BV/HsoVPTmRhROrhlnP5D&#10;70GKwP6kgx/LMWp+FpCCr8RqT9pYnBaEFpoOLdpfnA20HNTMz0ewklj5pEnfizTLwjZFI1u+X5Bh&#10;Tz3lqQe0IKiJBTYZtz7uYKhT4zVNQt1FjV5qOcwPjX1U+bCiYa9O7Rj18keyfgI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qj9Of08CAACQBAAADgAAAAAAAAAAAAAAAAAuAgAAZHJzL2Uyb0RvYy54bWxQSwECLQAU&#10;AAYACAAAACEAQIPsCeIAAAALAQAADwAAAAAAAAAAAAAAAACpBAAAZHJzL2Rvd25yZXYueG1sUEsF&#10;BgAAAAAEAAQA8wAAALgFAAAAAA==&#10;" fillcolor="window" strokecolor="#4f81bd" strokeweight="2pt">
                <v:textbox>
                  <w:txbxContent>
                    <w:p w:rsidR="00231551" w:rsidRDefault="00417260" w:rsidP="00231551">
                      <w:pPr>
                        <w:jc w:val="center"/>
                        <w:rPr>
                          <w:rFonts w:ascii="Copperplate Gothic Bold" w:hAnsi="Copperplate Gothic Bold"/>
                          <w:sz w:val="44"/>
                        </w:rPr>
                      </w:pPr>
                      <w:r>
                        <w:rPr>
                          <w:rFonts w:ascii="Copperplate Gothic Bold" w:hAnsi="Copperplate Gothic Bold"/>
                          <w:sz w:val="44"/>
                        </w:rPr>
                        <w:t xml:space="preserve">Forensic accounting </w:t>
                      </w:r>
                    </w:p>
                    <w:p w:rsidR="00C6357D" w:rsidRPr="00905C83" w:rsidRDefault="00C6357D" w:rsidP="00231551">
                      <w:pPr>
                        <w:jc w:val="center"/>
                        <w:rPr>
                          <w:rFonts w:ascii="Copperplate Gothic Bold" w:hAnsi="Copperplate Gothic Bold"/>
                          <w:sz w:val="56"/>
                        </w:rPr>
                      </w:pPr>
                      <w:r>
                        <w:rPr>
                          <w:rFonts w:ascii="Copperplate Gothic Bold" w:hAnsi="Copperplate Gothic Bold"/>
                          <w:sz w:val="44"/>
                        </w:rPr>
                        <w:t>Soluti</w:t>
                      </w:r>
                      <w:bookmarkStart w:id="1" w:name="_GoBack"/>
                      <w:bookmarkEnd w:id="1"/>
                      <w:r>
                        <w:rPr>
                          <w:rFonts w:ascii="Copperplate Gothic Bold" w:hAnsi="Copperplate Gothic Bold"/>
                          <w:sz w:val="44"/>
                        </w:rPr>
                        <w:t xml:space="preserve">on </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7FqTwIAAJAEAAAOAAAAZHJzL2Uyb0RvYy54bWysVNtu2zAMfR+wfxD0vjo2ki4x6hRtswwD&#10;um5Auw+gZfmCyaImKbGzrx8lp2nW7WmYHwRRlA4PeUhfXY+9YntpXYe64OnFjDOpBVadbgr+7Wn7&#10;bsmZ86ArUKhlwQ/S8ev12zdXg8llhi2qSlpGINrlgyl4673Jk8SJVvbgLtBITc4abQ+eTNsklYWB&#10;0HuVZLPZZTKgrYxFIZ2j083k5OuIX9dS+C917aRnquDEzcfVxrUMa7K+gryxYNpOHGnAP7DoodMU&#10;9AS1AQ9sZ7s/oPpOWHRY+wuBfYJ13QkZc6Bs0tmrbB5bMDLmQsVx5lQm9/9gxcP+q2VdVfCMMw09&#10;SfQkR89ucWRZqM5gXE6XHg1d8yMdk8oxU2fuUXx3TONdC7qRN9bi0EqoiF0aXiZnTyccF0DK4TNW&#10;FAZ2HiPQWNs+lI6KwQidVDqclAlUBB1my9XickYuQb70Ml1li6hdAvnzc2Od/yixZ2FTcEvSR3jY&#10;3zsf6ED+fCVEc6i6atspFY2Du1OW7YG6hJqrwoEzBc7TYcG38YsZvXqmNBuI22IemQG1b63AE8ne&#10;UEGdbjgD1dBcCG+nmv0W1DblKep8u0xvN38LEkhvwLUTu0g7XIM81PqDruLeQ6emPaWpdHDL2P3H&#10;3IMUofqTDn4sx6j5PCAFX4nVgbSxOA0IDTRtWrQ/ORtoOCiZHzuwkqrySZO+q3Q+D9MUjfnifUaG&#10;PfeU5x7QgqCmKrDJuPNxBgNPjTfUCXUXNXrhcuwfavso3XFEw1yd2/HWy49k/QsAAP//AwBQSwME&#10;FAAGAAgAAAAhAPFay1nhAAAADAEAAA8AAABkcnMvZG93bnJldi54bWxMj8FOwzAMhu9IvENkJC7T&#10;lq4abVeaTqjSbhzGKIJjmmRtReNUTbaVt8ec2NH2p9/fX+xmO7CLmXzvUMB6FQEzqJzusRVQv++X&#10;GTAfJGo5ODQCfoyHXXl/V8hcuyu+mcsxtIxC0OdSQBfCmHPuVWes9Cs3GqTbyU1WBhqnlutJXinc&#10;DjyOooRb2SN96ORoqs6o7+PZCvhK8fXzsK1Vtag/DpvF3lWNckI8Pswvz8CCmcM/DH/6pA4lOTXu&#10;jNqzQcAyzp4IFZAmCXUgYhOntGkIjeJ1Brws+G2J8hcAAP//AwBQSwECLQAUAAYACAAAACEAtoM4&#10;kv4AAADhAQAAEwAAAAAAAAAAAAAAAAAAAAAAW0NvbnRlbnRfVHlwZXNdLnhtbFBLAQItABQABgAI&#10;AAAAIQA4/SH/1gAAAJQBAAALAAAAAAAAAAAAAAAAAC8BAABfcmVscy8ucmVsc1BLAQItABQABgAI&#10;AAAAIQAGm7FqTwIAAJAEAAAOAAAAAAAAAAAAAAAAAC4CAABkcnMvZTJvRG9jLnhtbFBLAQItABQA&#10;BgAIAAAAIQDxWstZ4QAAAAwBAAAPAAAAAAAAAAAAAAAAAKkEAABkcnMvZG93bnJldi54bWxQSwUG&#10;AAAAAAQABADzAAAAtwUAAAAA&#10;" fillcolor="window" strokecolor="#4f81bd"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1D3468" w:rsidRPr="00CF4E16" w:rsidRDefault="00CF4E16"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Attempt any five questions. All questions carry equal marks.</w:t>
                            </w:r>
                          </w:p>
                          <w:p w:rsidR="00231551" w:rsidRPr="00CF4E16" w:rsidRDefault="00231551"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 xml:space="preserve">Answers are expected to </w:t>
                            </w:r>
                            <w:r w:rsidR="00392974">
                              <w:rPr>
                                <w:rFonts w:ascii="Arial" w:hAnsi="Arial" w:cs="Arial"/>
                                <w:sz w:val="18"/>
                              </w:rPr>
                              <w:t>b</w:t>
                            </w:r>
                            <w:r w:rsidRPr="00CF4E16">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CF4E16" w:rsidRDefault="00231551" w:rsidP="00CF4E16">
                            <w:pPr>
                              <w:pStyle w:val="ListParagraph"/>
                              <w:numPr>
                                <w:ilvl w:val="0"/>
                                <w:numId w:val="5"/>
                              </w:numPr>
                              <w:jc w:val="both"/>
                              <w:rPr>
                                <w:rFonts w:ascii="Arial" w:hAnsi="Arial" w:cs="Arial"/>
                                <w:sz w:val="24"/>
                              </w:rPr>
                            </w:pPr>
                            <w:r w:rsidRPr="00CF4E1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gpUAIAAJAEAAAOAAAAZHJzL2Uyb0RvYy54bWysVNuO2jAQfa/Uf7D8XkIQUIg2rHahVJW2&#10;F2m3HzBxnIvqeFzbkNCv79gBito+VeXBynjs4zPnzHB3P3SKHaV1Leqcp5MpZ1ILLFtd5/zry/7N&#10;ijPnQZegUMucn6Tj95vXr+56k8kZNqhKaRmBaJf1JueN9yZLEica2YGboJGakhXaDjyFtk5KCz2h&#10;dyqZTafLpEdbGotCOke7uzHJNxG/qqTwn6vKSc9Uzombj6uNaxHWZHMHWW3BNK0404B/YNFBq+nR&#10;K9QOPLCDbf+A6lph0WHlJwK7BKuqFTLWQNWk09+qeW7AyFgLiePMVSb3/2DFp+MXy9qSvONMQ0cW&#10;vcjBs0ccWBrU6Y3L6NCzoWN+oO1wMlTqzBOKb45p3Daga/lgLfaNhJLYxZvJzdURxwWQov+IJT0D&#10;B48RaKhsFwBJDEbo5NLp6kygImhztlovllNKCcqly3Q9W0TvEsgu1411/r3EjoWPnFuyPsLD8cl5&#10;KoSOXo5E+qjact8qFYOT2yrLjkBdQs1VYs+ZAudpM+f7+AtaEIS7vaY064nbYh6ZAbVvpcATyc6Q&#10;oE7XnIGqaS6Et6Nmt7edrYvrq/P9Kn3c/e2RQHoHrhnZxffHrg1av9Nl7GAPrRq/iaPSoSYZu/9c&#10;e7AiqD/64IdiiJ4vLg4XWJ7IG4vjgNBA00eD9gdnPQ0HFfP9AFaSKh80+btO5/MwTTGYL97OKLC3&#10;meI2A1oQ1KgCG4OtjzMYeGp8oE6o2uhR4DlyIbVDQG0fdT+PaJir2zie+vVHsvkJ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LC3oKVACAACQBAAADgAAAAAAAAAAAAAAAAAuAgAAZHJzL2Uyb0RvYy54bWxQSwECLQAU&#10;AAYACAAAACEAJKxas+EAAAAMAQAADwAAAAAAAAAAAAAAAACqBAAAZHJzL2Rvd25yZXYueG1sUEsF&#10;BgAAAAAEAAQA8wAAALgFAAAAAA==&#10;" fillcolor="window" strokecolor="#4f81bd"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1D3468" w:rsidRPr="00CF4E16" w:rsidRDefault="00CF4E16"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Attempt any five questions. All questions carry equal marks.</w:t>
                      </w:r>
                    </w:p>
                    <w:p w:rsidR="00231551" w:rsidRPr="00CF4E16" w:rsidRDefault="00231551"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 xml:space="preserve">Answers are expected to </w:t>
                      </w:r>
                      <w:r w:rsidR="00392974">
                        <w:rPr>
                          <w:rFonts w:ascii="Arial" w:hAnsi="Arial" w:cs="Arial"/>
                          <w:sz w:val="18"/>
                        </w:rPr>
                        <w:t>b</w:t>
                      </w:r>
                      <w:r w:rsidRPr="00CF4E16">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CF4E16" w:rsidRDefault="00231551" w:rsidP="00CF4E16">
                      <w:pPr>
                        <w:pStyle w:val="ListParagraph"/>
                        <w:numPr>
                          <w:ilvl w:val="0"/>
                          <w:numId w:val="5"/>
                        </w:numPr>
                        <w:jc w:val="both"/>
                        <w:rPr>
                          <w:rFonts w:ascii="Arial" w:hAnsi="Arial" w:cs="Arial"/>
                          <w:sz w:val="24"/>
                        </w:rPr>
                      </w:pPr>
                      <w:r w:rsidRPr="00CF4E16">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231551" w:rsidRPr="00231551" w:rsidRDefault="00563CDB"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B6284D" w:rsidRPr="00231551">
        <w:rPr>
          <w:rFonts w:ascii="Book Antiqua" w:eastAsia="Times New Roman" w:hAnsi="Book Antiqua" w:cs="Times New Roman"/>
          <w:b/>
          <w:sz w:val="24"/>
          <w:szCs w:val="24"/>
          <w:u w:val="single"/>
        </w:rPr>
        <w:t>uestion No 1</w:t>
      </w:r>
      <w:r w:rsidR="004A159A" w:rsidRPr="00231551">
        <w:rPr>
          <w:rFonts w:ascii="Book Antiqua" w:eastAsia="Times New Roman" w:hAnsi="Book Antiqua" w:cs="Times New Roman"/>
          <w:b/>
          <w:sz w:val="24"/>
          <w:szCs w:val="24"/>
          <w:u w:val="single"/>
        </w:rPr>
        <w:t xml:space="preserve">:- </w:t>
      </w:r>
    </w:p>
    <w:p w:rsidR="0069179A" w:rsidRDefault="00417260" w:rsidP="0068476C">
      <w:pPr>
        <w:spacing w:after="0"/>
        <w:jc w:val="both"/>
        <w:rPr>
          <w:rFonts w:ascii="Book Antiqua" w:eastAsia="Times New Roman" w:hAnsi="Book Antiqua" w:cs="Times New Roman"/>
          <w:sz w:val="24"/>
          <w:szCs w:val="24"/>
        </w:rPr>
      </w:pPr>
      <w:r w:rsidRPr="00417260">
        <w:rPr>
          <w:rFonts w:ascii="Book Antiqua" w:eastAsia="Times New Roman" w:hAnsi="Book Antiqua" w:cs="Times New Roman"/>
          <w:sz w:val="24"/>
          <w:szCs w:val="24"/>
        </w:rPr>
        <w:t>How would you distinguish forensic accounting, fraud auditing, and investigative auditing from financial auditing?</w:t>
      </w:r>
      <w:r w:rsidRPr="00417260">
        <w:rPr>
          <w:rFonts w:ascii="Book Antiqua" w:eastAsia="Times New Roman" w:hAnsi="Book Antiqua" w:cs="Times New Roman"/>
          <w:sz w:val="24"/>
          <w:szCs w:val="24"/>
        </w:rPr>
        <w:tab/>
        <w:t xml:space="preserve">                                                                            </w:t>
      </w:r>
    </w:p>
    <w:p w:rsidR="00417260" w:rsidRDefault="008F5CD1"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8F5CD1" w:rsidRPr="008F5CD1" w:rsidRDefault="008F5CD1" w:rsidP="008F5CD1">
      <w:pPr>
        <w:pStyle w:val="Default"/>
        <w:jc w:val="both"/>
        <w:rPr>
          <w:rFonts w:ascii="Book Antiqua" w:hAnsi="Book Antiqua"/>
        </w:rPr>
      </w:pPr>
      <w:r w:rsidRPr="008F5CD1">
        <w:rPr>
          <w:rFonts w:ascii="Book Antiqua" w:hAnsi="Book Antiqua"/>
          <w:b/>
          <w:bCs/>
        </w:rPr>
        <w:t>A</w:t>
      </w:r>
      <w:r w:rsidRPr="008F5CD1">
        <w:rPr>
          <w:rFonts w:ascii="Book Antiqua" w:hAnsi="Book Antiqua"/>
        </w:rPr>
        <w:t xml:space="preserve">. The distinction is related to one’s goals. Financial auditing attempts to enable the auditor to render an opinion as to whether a set of statements upon which the opinion is rendered are always the representations of management. The auditor is primarily concerned with qualitative values (hence the concept of materiality comes into play) and generally is not concerned about whether the financial statements communicate the policies, intentions, or goals of management. </w:t>
      </w:r>
    </w:p>
    <w:p w:rsidR="008F5CD1" w:rsidRPr="008F5CD1" w:rsidRDefault="008F5CD1" w:rsidP="008F5CD1">
      <w:pPr>
        <w:pStyle w:val="Default"/>
        <w:jc w:val="both"/>
        <w:rPr>
          <w:rFonts w:ascii="Book Antiqua" w:hAnsi="Book Antiqua"/>
        </w:rPr>
      </w:pPr>
      <w:r w:rsidRPr="008F5CD1">
        <w:rPr>
          <w:rFonts w:ascii="Book Antiqua" w:hAnsi="Book Antiqua"/>
          <w:b/>
          <w:bCs/>
        </w:rPr>
        <w:t xml:space="preserve">B. </w:t>
      </w:r>
      <w:r w:rsidRPr="008F5CD1">
        <w:rPr>
          <w:rFonts w:ascii="Book Antiqua" w:hAnsi="Book Antiqua"/>
        </w:rPr>
        <w:t xml:space="preserve">Forensic accounting is a general term used to describe any financial investigation that can result in a legal consequence. Fraud auditing is a specialized discipline within forensic accounting, which investigates a particular criminal activity, namely fraud. Investigative auditing involves reviewing financial documentation for a specific purpose, which could relate to litigation support and insurance claims as well as criminal matters. </w:t>
      </w:r>
    </w:p>
    <w:p w:rsidR="008F5CD1" w:rsidRPr="008F5CD1" w:rsidRDefault="008F5CD1" w:rsidP="008F5CD1">
      <w:pPr>
        <w:spacing w:after="0"/>
        <w:jc w:val="both"/>
        <w:rPr>
          <w:rFonts w:ascii="Book Antiqua" w:eastAsia="Times New Roman" w:hAnsi="Book Antiqua" w:cs="Times New Roman"/>
          <w:b/>
          <w:sz w:val="24"/>
          <w:szCs w:val="24"/>
          <w:u w:val="single"/>
        </w:rPr>
      </w:pPr>
      <w:r w:rsidRPr="008F5CD1">
        <w:rPr>
          <w:rFonts w:ascii="Book Antiqua" w:hAnsi="Book Antiqua"/>
          <w:b/>
          <w:bCs/>
          <w:sz w:val="24"/>
          <w:szCs w:val="24"/>
        </w:rPr>
        <w:t>C</w:t>
      </w:r>
      <w:r w:rsidRPr="008F5CD1">
        <w:rPr>
          <w:rFonts w:ascii="Book Antiqua" w:hAnsi="Book Antiqua"/>
          <w:sz w:val="24"/>
          <w:szCs w:val="24"/>
        </w:rPr>
        <w:t>. The objective of financial auditing is to provide the auditor with a degree of assurance in giving an opinion with respect to a company’s financial statements. The materiality level of an investigative auditing engagement is much lower and more focused than that of the normal financial auditing engagement.</w:t>
      </w:r>
    </w:p>
    <w:p w:rsidR="008F5CD1" w:rsidRDefault="008F5CD1" w:rsidP="0068476C">
      <w:pPr>
        <w:spacing w:after="0"/>
        <w:jc w:val="both"/>
        <w:rPr>
          <w:rFonts w:ascii="Book Antiqua" w:eastAsia="Times New Roman" w:hAnsi="Book Antiqua" w:cs="Times New Roman"/>
          <w:b/>
          <w:sz w:val="24"/>
          <w:szCs w:val="24"/>
          <w:u w:val="single"/>
        </w:rPr>
      </w:pPr>
    </w:p>
    <w:p w:rsidR="00231551" w:rsidRPr="00231551" w:rsidRDefault="005F1F22"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236DF9" w:rsidRPr="00231551">
        <w:rPr>
          <w:rFonts w:ascii="Book Antiqua" w:eastAsia="Times New Roman" w:hAnsi="Book Antiqua" w:cs="Times New Roman"/>
          <w:b/>
          <w:sz w:val="24"/>
          <w:szCs w:val="24"/>
          <w:u w:val="single"/>
        </w:rPr>
        <w:t>uestion No 2</w:t>
      </w:r>
      <w:r w:rsidR="0069179A" w:rsidRPr="00231551">
        <w:rPr>
          <w:rFonts w:ascii="Book Antiqua" w:eastAsia="Times New Roman" w:hAnsi="Book Antiqua" w:cs="Times New Roman"/>
          <w:b/>
          <w:sz w:val="24"/>
          <w:szCs w:val="24"/>
          <w:u w:val="single"/>
        </w:rPr>
        <w:t xml:space="preserve">:- </w:t>
      </w:r>
    </w:p>
    <w:p w:rsidR="00713E7E" w:rsidRPr="0069179A" w:rsidRDefault="00417260" w:rsidP="00231551">
      <w:pPr>
        <w:spacing w:after="0"/>
        <w:jc w:val="both"/>
        <w:rPr>
          <w:rFonts w:ascii="Book Antiqua" w:eastAsia="Times New Roman" w:hAnsi="Book Antiqua" w:cs="Times New Roman"/>
          <w:b/>
          <w:sz w:val="24"/>
          <w:szCs w:val="24"/>
        </w:rPr>
      </w:pPr>
      <w:r w:rsidRPr="00417260">
        <w:rPr>
          <w:rFonts w:ascii="Book Antiqua" w:eastAsia="Times New Roman" w:hAnsi="Book Antiqua" w:cs="Times New Roman"/>
          <w:sz w:val="24"/>
          <w:szCs w:val="24"/>
        </w:rPr>
        <w:t xml:space="preserve">What skills are most important to the successful practice of forensic accounting?            </w:t>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t xml:space="preserve">        </w:t>
      </w:r>
      <w:r w:rsidR="00837553"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p>
    <w:p w:rsidR="008F5CD1" w:rsidRDefault="008F5CD1"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8F5CD1" w:rsidRPr="008F5CD1" w:rsidRDefault="008F5CD1" w:rsidP="008F5CD1">
      <w:pPr>
        <w:pStyle w:val="Default"/>
        <w:jc w:val="both"/>
        <w:rPr>
          <w:rFonts w:ascii="Book Antiqua" w:hAnsi="Book Antiqua"/>
        </w:rPr>
      </w:pPr>
      <w:r w:rsidRPr="008F5CD1">
        <w:rPr>
          <w:rFonts w:ascii="Book Antiqua" w:hAnsi="Book Antiqua"/>
          <w:b/>
          <w:bCs/>
        </w:rPr>
        <w:t>A</w:t>
      </w:r>
      <w:r w:rsidRPr="008F5CD1">
        <w:rPr>
          <w:rFonts w:ascii="Book Antiqua" w:hAnsi="Book Antiqua"/>
        </w:rPr>
        <w:t xml:space="preserve">. Solid technical accounting and financial skills—the basis of your </w:t>
      </w:r>
    </w:p>
    <w:p w:rsidR="008F5CD1" w:rsidRPr="008F5CD1" w:rsidRDefault="008F5CD1" w:rsidP="008F5CD1">
      <w:pPr>
        <w:pStyle w:val="Default"/>
        <w:jc w:val="both"/>
        <w:rPr>
          <w:rFonts w:ascii="Book Antiqua" w:hAnsi="Book Antiqua"/>
        </w:rPr>
      </w:pPr>
      <w:r w:rsidRPr="008F5CD1">
        <w:rPr>
          <w:rFonts w:ascii="Book Antiqua" w:hAnsi="Book Antiqua"/>
        </w:rPr>
        <w:t xml:space="preserve">‘‘expertise’’; ability to quickly prioritize issues and map out a </w:t>
      </w:r>
    </w:p>
    <w:p w:rsidR="008F5CD1" w:rsidRPr="008F5CD1" w:rsidRDefault="008F5CD1" w:rsidP="008F5CD1">
      <w:pPr>
        <w:pStyle w:val="Default"/>
        <w:jc w:val="both"/>
        <w:rPr>
          <w:rFonts w:ascii="Book Antiqua" w:hAnsi="Book Antiqua"/>
        </w:rPr>
      </w:pPr>
      <w:r w:rsidRPr="008F5CD1">
        <w:rPr>
          <w:rFonts w:ascii="Book Antiqua" w:hAnsi="Book Antiqua"/>
        </w:rPr>
        <w:t xml:space="preserve">‘‘game plan’’—good judgment; ability to communicate well— both verbally and in writing—is necessary to obtaining information, directing your staff, presenting your findings, and achieving your desired results. Even the best-planned and executed assignment can fail if you are unable to clearly and concisely present your findings. </w:t>
      </w:r>
    </w:p>
    <w:p w:rsidR="008F5CD1" w:rsidRDefault="008F5CD1" w:rsidP="008F5CD1">
      <w:pPr>
        <w:pStyle w:val="Default"/>
        <w:jc w:val="both"/>
        <w:rPr>
          <w:rFonts w:ascii="Book Antiqua" w:hAnsi="Book Antiqua"/>
          <w:b/>
          <w:bCs/>
        </w:rPr>
      </w:pPr>
    </w:p>
    <w:p w:rsidR="008F5CD1" w:rsidRPr="008F5CD1" w:rsidRDefault="008F5CD1" w:rsidP="008F5CD1">
      <w:pPr>
        <w:pStyle w:val="Default"/>
        <w:jc w:val="both"/>
        <w:rPr>
          <w:rFonts w:ascii="Book Antiqua" w:hAnsi="Book Antiqua"/>
        </w:rPr>
      </w:pPr>
      <w:r w:rsidRPr="008F5CD1">
        <w:rPr>
          <w:rFonts w:ascii="Book Antiqua" w:hAnsi="Book Antiqua"/>
          <w:b/>
          <w:bCs/>
        </w:rPr>
        <w:t xml:space="preserve">B. </w:t>
      </w:r>
      <w:r w:rsidRPr="008F5CD1">
        <w:rPr>
          <w:rFonts w:ascii="Book Antiqua" w:hAnsi="Book Antiqua"/>
        </w:rPr>
        <w:t xml:space="preserve">A forensic accountant needs to be precise, pay attention to detail, and be a broad thinker; that is, not suffer from tunnel vision. </w:t>
      </w:r>
    </w:p>
    <w:p w:rsidR="008F5CD1" w:rsidRDefault="008F5CD1" w:rsidP="008F5CD1">
      <w:pPr>
        <w:pStyle w:val="Default"/>
        <w:jc w:val="both"/>
        <w:rPr>
          <w:rFonts w:ascii="Book Antiqua" w:hAnsi="Book Antiqua"/>
          <w:b/>
          <w:bCs/>
        </w:rPr>
      </w:pPr>
    </w:p>
    <w:p w:rsidR="008F5CD1" w:rsidRPr="008F5CD1" w:rsidRDefault="008F5CD1" w:rsidP="008F5CD1">
      <w:pPr>
        <w:pStyle w:val="Default"/>
        <w:jc w:val="both"/>
        <w:rPr>
          <w:rFonts w:ascii="Book Antiqua" w:hAnsi="Book Antiqua"/>
        </w:rPr>
      </w:pPr>
      <w:r w:rsidRPr="008F5CD1">
        <w:rPr>
          <w:rFonts w:ascii="Book Antiqua" w:hAnsi="Book Antiqua"/>
          <w:b/>
          <w:bCs/>
        </w:rPr>
        <w:t>C</w:t>
      </w:r>
      <w:r w:rsidRPr="008F5CD1">
        <w:rPr>
          <w:rFonts w:ascii="Book Antiqua" w:hAnsi="Book Antiqua"/>
        </w:rPr>
        <w:t xml:space="preserve">. When looking at a given forensic accounting engagement, there are two major areas that come to mind in the completion of a given case. </w:t>
      </w:r>
    </w:p>
    <w:p w:rsidR="008F5CD1" w:rsidRPr="008F5CD1" w:rsidRDefault="008F5CD1" w:rsidP="008F5CD1">
      <w:pPr>
        <w:pStyle w:val="Default"/>
        <w:jc w:val="both"/>
        <w:rPr>
          <w:rFonts w:ascii="Book Antiqua" w:hAnsi="Book Antiqua"/>
        </w:rPr>
      </w:pPr>
      <w:r w:rsidRPr="008F5CD1">
        <w:rPr>
          <w:rFonts w:ascii="Book Antiqua" w:hAnsi="Book Antiqua"/>
        </w:rPr>
        <w:t xml:space="preserve">First, there is the investigative aspect, and second, the communication aspect. I feel that investigative skills would include areas such as the ability to assimilate large volumes </w:t>
      </w:r>
      <w:r w:rsidRPr="008F5CD1">
        <w:rPr>
          <w:rFonts w:ascii="Book Antiqua" w:hAnsi="Book Antiqua"/>
        </w:rPr>
        <w:lastRenderedPageBreak/>
        <w:t xml:space="preserve">of information, general organization and administrative skills, use the microcomputer or understand the abilities of the microcomputer, and interpersonal skills. </w:t>
      </w:r>
    </w:p>
    <w:p w:rsidR="008F5CD1" w:rsidRPr="008F5CD1" w:rsidRDefault="008F5CD1" w:rsidP="008F5CD1">
      <w:pPr>
        <w:pStyle w:val="Default"/>
        <w:jc w:val="both"/>
        <w:rPr>
          <w:rFonts w:ascii="Book Antiqua" w:hAnsi="Book Antiqua"/>
        </w:rPr>
      </w:pPr>
      <w:r w:rsidRPr="008F5CD1">
        <w:rPr>
          <w:rFonts w:ascii="Book Antiqua" w:hAnsi="Book Antiqua"/>
        </w:rPr>
        <w:t xml:space="preserve">Communication skills would include the ability to write a comprehensive report understandably. </w:t>
      </w:r>
    </w:p>
    <w:p w:rsidR="008F5CD1" w:rsidRDefault="008F5CD1" w:rsidP="008F5CD1">
      <w:pPr>
        <w:spacing w:after="0"/>
        <w:jc w:val="both"/>
        <w:rPr>
          <w:rFonts w:ascii="Book Antiqua" w:hAnsi="Book Antiqua"/>
          <w:b/>
          <w:bCs/>
          <w:sz w:val="24"/>
          <w:szCs w:val="24"/>
        </w:rPr>
      </w:pPr>
    </w:p>
    <w:p w:rsidR="008F5CD1" w:rsidRPr="008F5CD1" w:rsidRDefault="008F5CD1" w:rsidP="008F5CD1">
      <w:pPr>
        <w:spacing w:after="0"/>
        <w:jc w:val="both"/>
        <w:rPr>
          <w:rFonts w:ascii="Book Antiqua" w:eastAsia="Times New Roman" w:hAnsi="Book Antiqua" w:cs="Times New Roman"/>
          <w:b/>
          <w:sz w:val="24"/>
          <w:szCs w:val="24"/>
          <w:u w:val="single"/>
        </w:rPr>
      </w:pPr>
      <w:r w:rsidRPr="008F5CD1">
        <w:rPr>
          <w:rFonts w:ascii="Book Antiqua" w:hAnsi="Book Antiqua"/>
          <w:b/>
          <w:bCs/>
          <w:sz w:val="24"/>
          <w:szCs w:val="24"/>
        </w:rPr>
        <w:t xml:space="preserve">D. </w:t>
      </w:r>
      <w:r w:rsidRPr="008F5CD1">
        <w:rPr>
          <w:rFonts w:ascii="Book Antiqua" w:hAnsi="Book Antiqua"/>
          <w:sz w:val="24"/>
          <w:szCs w:val="24"/>
        </w:rPr>
        <w:t>Communications skills: oral/written; interpersonal skills; listening skills; ability to synthesize/integrate; ability to identify/prioritize objectives/issues.</w:t>
      </w:r>
    </w:p>
    <w:p w:rsidR="008F5CD1" w:rsidRDefault="008F5CD1" w:rsidP="0068476C">
      <w:pPr>
        <w:spacing w:after="0"/>
        <w:jc w:val="both"/>
        <w:rPr>
          <w:rFonts w:ascii="Book Antiqua" w:eastAsia="Times New Roman" w:hAnsi="Book Antiqua" w:cs="Times New Roman"/>
          <w:b/>
          <w:sz w:val="24"/>
          <w:szCs w:val="24"/>
          <w:u w:val="single"/>
        </w:rPr>
      </w:pPr>
    </w:p>
    <w:p w:rsidR="00231551" w:rsidRPr="00231551" w:rsidRDefault="00EA6F56"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37553" w:rsidRPr="00231551">
        <w:rPr>
          <w:rFonts w:ascii="Book Antiqua" w:eastAsia="Times New Roman" w:hAnsi="Book Antiqua" w:cs="Times New Roman"/>
          <w:b/>
          <w:sz w:val="24"/>
          <w:szCs w:val="24"/>
          <w:u w:val="single"/>
        </w:rPr>
        <w:t>uestion No 3</w:t>
      </w:r>
      <w:r w:rsidR="0069179A" w:rsidRPr="00231551">
        <w:rPr>
          <w:rFonts w:ascii="Book Antiqua" w:eastAsia="Times New Roman" w:hAnsi="Book Antiqua" w:cs="Times New Roman"/>
          <w:b/>
          <w:sz w:val="24"/>
          <w:szCs w:val="24"/>
          <w:u w:val="single"/>
        </w:rPr>
        <w:t xml:space="preserve">:- </w:t>
      </w:r>
    </w:p>
    <w:p w:rsidR="00417260" w:rsidRPr="00565741" w:rsidRDefault="00417260" w:rsidP="00565741">
      <w:pPr>
        <w:pStyle w:val="ListParagraph"/>
        <w:numPr>
          <w:ilvl w:val="0"/>
          <w:numId w:val="6"/>
        </w:numPr>
        <w:spacing w:after="0"/>
        <w:jc w:val="both"/>
        <w:rPr>
          <w:rFonts w:ascii="Book Antiqua" w:eastAsia="Times New Roman" w:hAnsi="Book Antiqua" w:cs="Times New Roman"/>
          <w:sz w:val="24"/>
          <w:szCs w:val="24"/>
        </w:rPr>
      </w:pPr>
      <w:r w:rsidRPr="00565741">
        <w:rPr>
          <w:rFonts w:ascii="Book Antiqua" w:eastAsia="Times New Roman" w:hAnsi="Book Antiqua" w:cs="Times New Roman"/>
          <w:sz w:val="24"/>
          <w:szCs w:val="24"/>
        </w:rPr>
        <w:t>What does a Forensic Accountant do?</w:t>
      </w:r>
    </w:p>
    <w:p w:rsidR="00565741" w:rsidRDefault="00565741" w:rsidP="00565741">
      <w:pPr>
        <w:pStyle w:val="ListParagraph"/>
        <w:numPr>
          <w:ilvl w:val="0"/>
          <w:numId w:val="6"/>
        </w:numPr>
        <w:spacing w:after="0"/>
        <w:jc w:val="both"/>
        <w:rPr>
          <w:rFonts w:ascii="Book Antiqua" w:eastAsia="Times New Roman" w:hAnsi="Book Antiqua" w:cs="Times New Roman"/>
          <w:sz w:val="24"/>
          <w:szCs w:val="24"/>
        </w:rPr>
      </w:pPr>
      <w:r w:rsidRPr="00565741">
        <w:rPr>
          <w:rFonts w:ascii="Book Antiqua" w:eastAsia="Times New Roman" w:hAnsi="Book Antiqua" w:cs="Times New Roman"/>
          <w:sz w:val="24"/>
          <w:szCs w:val="24"/>
        </w:rPr>
        <w:t>How can a Forensic Accountant be of assistance</w:t>
      </w:r>
      <w:r w:rsidR="00417260" w:rsidRPr="00565741">
        <w:rPr>
          <w:rFonts w:ascii="Book Antiqua" w:eastAsia="Times New Roman" w:hAnsi="Book Antiqua" w:cs="Times New Roman"/>
          <w:sz w:val="24"/>
          <w:szCs w:val="24"/>
        </w:rPr>
        <w:t>?</w:t>
      </w:r>
    </w:p>
    <w:p w:rsidR="00565741" w:rsidRDefault="00DA05DB" w:rsidP="00565741">
      <w:pPr>
        <w:pStyle w:val="ListParagraph"/>
        <w:numPr>
          <w:ilvl w:val="0"/>
          <w:numId w:val="6"/>
        </w:num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Who retains a Forensic Accountant?</w:t>
      </w:r>
    </w:p>
    <w:p w:rsidR="00DA05DB" w:rsidRPr="00565741" w:rsidRDefault="00DA05DB" w:rsidP="00DA05DB">
      <w:pPr>
        <w:pStyle w:val="ListParagraph"/>
        <w:spacing w:after="0"/>
        <w:jc w:val="right"/>
        <w:rPr>
          <w:rFonts w:ascii="Book Antiqua" w:eastAsia="Times New Roman" w:hAnsi="Book Antiqua" w:cs="Times New Roman"/>
          <w:sz w:val="24"/>
          <w:szCs w:val="24"/>
        </w:rPr>
      </w:pPr>
      <w:r>
        <w:rPr>
          <w:rFonts w:ascii="Book Antiqua" w:eastAsia="Times New Roman" w:hAnsi="Book Antiqua" w:cs="Times New Roman"/>
          <w:sz w:val="24"/>
          <w:szCs w:val="24"/>
        </w:rPr>
        <w:t>10+5+5=20</w:t>
      </w:r>
    </w:p>
    <w:p w:rsidR="008F5CD1" w:rsidRDefault="008F5CD1" w:rsidP="00DA05DB">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8F5CD1" w:rsidRPr="008F5CD1" w:rsidRDefault="008F5CD1" w:rsidP="008F5CD1">
      <w:pPr>
        <w:pStyle w:val="Default"/>
        <w:numPr>
          <w:ilvl w:val="0"/>
          <w:numId w:val="8"/>
        </w:numPr>
        <w:jc w:val="both"/>
        <w:rPr>
          <w:rFonts w:ascii="Book Antiqua" w:hAnsi="Book Antiqua"/>
        </w:rPr>
      </w:pPr>
      <w:r w:rsidRPr="008F5CD1">
        <w:rPr>
          <w:rFonts w:ascii="Book Antiqua" w:hAnsi="Book Antiqua"/>
        </w:rPr>
        <w:t xml:space="preserve">A Forensic Accountant is often retained to analyze, interpret, summarize and present complex financial and business related issues in a manner which is both understandable and properly supported. </w:t>
      </w:r>
    </w:p>
    <w:p w:rsidR="008F5CD1" w:rsidRPr="008F5CD1" w:rsidRDefault="008F5CD1" w:rsidP="008F5CD1">
      <w:pPr>
        <w:pStyle w:val="Default"/>
        <w:ind w:left="720"/>
        <w:jc w:val="both"/>
        <w:rPr>
          <w:rFonts w:ascii="Book Antiqua" w:hAnsi="Book Antiqua"/>
        </w:rPr>
      </w:pPr>
      <w:r w:rsidRPr="008F5CD1">
        <w:rPr>
          <w:rFonts w:ascii="Book Antiqua" w:hAnsi="Book Antiqua"/>
        </w:rPr>
        <w:t xml:space="preserve">Forensic Accountants can be engaged in public practice or employed by insurance companies, banks, police forces, government agencies and other organizations. </w:t>
      </w:r>
    </w:p>
    <w:p w:rsidR="008F5CD1" w:rsidRPr="008F5CD1" w:rsidRDefault="008F5CD1" w:rsidP="008F5CD1">
      <w:pPr>
        <w:pStyle w:val="Default"/>
        <w:ind w:left="720"/>
        <w:jc w:val="both"/>
        <w:rPr>
          <w:rFonts w:ascii="Book Antiqua" w:hAnsi="Book Antiqua"/>
        </w:rPr>
      </w:pPr>
      <w:r w:rsidRPr="008F5CD1">
        <w:rPr>
          <w:rFonts w:ascii="Book Antiqua" w:hAnsi="Book Antiqua"/>
        </w:rPr>
        <w:t xml:space="preserve">A Forensic Accountant is often involved in the following: </w:t>
      </w:r>
    </w:p>
    <w:p w:rsidR="008F5CD1" w:rsidRDefault="008F5CD1" w:rsidP="008F5CD1">
      <w:pPr>
        <w:pStyle w:val="Default"/>
        <w:numPr>
          <w:ilvl w:val="0"/>
          <w:numId w:val="7"/>
        </w:numPr>
        <w:spacing w:after="351"/>
        <w:ind w:left="1500"/>
        <w:jc w:val="both"/>
        <w:rPr>
          <w:rFonts w:ascii="Book Antiqua" w:hAnsi="Book Antiqua"/>
        </w:rPr>
      </w:pPr>
      <w:r w:rsidRPr="008F5CD1">
        <w:rPr>
          <w:rFonts w:ascii="Book Antiqua" w:hAnsi="Book Antiqua"/>
        </w:rPr>
        <w:t>Investigating and analyzing financial evidence;</w:t>
      </w:r>
    </w:p>
    <w:p w:rsidR="008F5CD1" w:rsidRDefault="008F5CD1" w:rsidP="008F5CD1">
      <w:pPr>
        <w:pStyle w:val="Default"/>
        <w:numPr>
          <w:ilvl w:val="0"/>
          <w:numId w:val="7"/>
        </w:numPr>
        <w:spacing w:after="351"/>
        <w:ind w:left="1500"/>
        <w:jc w:val="both"/>
        <w:rPr>
          <w:rFonts w:ascii="Book Antiqua" w:hAnsi="Book Antiqua"/>
        </w:rPr>
      </w:pPr>
      <w:r w:rsidRPr="008F5CD1">
        <w:rPr>
          <w:rFonts w:ascii="Book Antiqua" w:hAnsi="Book Antiqua"/>
        </w:rPr>
        <w:t>Developing computerized applications to assist in the analysis and presentation of financial evidence;</w:t>
      </w:r>
    </w:p>
    <w:p w:rsidR="008F5CD1" w:rsidRDefault="008F5CD1" w:rsidP="008F5CD1">
      <w:pPr>
        <w:pStyle w:val="Default"/>
        <w:numPr>
          <w:ilvl w:val="0"/>
          <w:numId w:val="7"/>
        </w:numPr>
        <w:spacing w:after="351"/>
        <w:ind w:left="1500"/>
        <w:jc w:val="both"/>
        <w:rPr>
          <w:rFonts w:ascii="Book Antiqua" w:hAnsi="Book Antiqua"/>
        </w:rPr>
      </w:pPr>
      <w:r w:rsidRPr="008F5CD1">
        <w:rPr>
          <w:rFonts w:ascii="Book Antiqua" w:hAnsi="Book Antiqua"/>
        </w:rPr>
        <w:t xml:space="preserve">Communicating their findings in the form of reports, exhibits and collections of documents; and </w:t>
      </w:r>
    </w:p>
    <w:p w:rsidR="008F5CD1" w:rsidRPr="008F5CD1" w:rsidRDefault="008F5CD1" w:rsidP="008F5CD1">
      <w:pPr>
        <w:pStyle w:val="Default"/>
        <w:numPr>
          <w:ilvl w:val="0"/>
          <w:numId w:val="7"/>
        </w:numPr>
        <w:spacing w:after="351"/>
        <w:ind w:left="1500"/>
        <w:jc w:val="both"/>
        <w:rPr>
          <w:rFonts w:ascii="Book Antiqua" w:hAnsi="Book Antiqua"/>
        </w:rPr>
      </w:pPr>
      <w:r w:rsidRPr="008F5CD1">
        <w:rPr>
          <w:rFonts w:ascii="Book Antiqua" w:hAnsi="Book Antiqua"/>
        </w:rPr>
        <w:t xml:space="preserve">Assisting in legal proceedings, including testifying in court as an expert witness and preparing visual aids to support trial evidence. </w:t>
      </w:r>
    </w:p>
    <w:p w:rsidR="008F5CD1" w:rsidRPr="008F5CD1" w:rsidRDefault="008F5CD1" w:rsidP="008F5CD1">
      <w:pPr>
        <w:spacing w:after="0"/>
        <w:ind w:left="720"/>
        <w:jc w:val="both"/>
        <w:rPr>
          <w:rFonts w:ascii="Book Antiqua" w:eastAsia="Times New Roman" w:hAnsi="Book Antiqua" w:cs="Times New Roman"/>
          <w:b/>
          <w:sz w:val="24"/>
          <w:szCs w:val="24"/>
          <w:u w:val="single"/>
        </w:rPr>
      </w:pPr>
      <w:r w:rsidRPr="008F5CD1">
        <w:rPr>
          <w:rFonts w:ascii="Book Antiqua" w:hAnsi="Book Antiqua"/>
          <w:sz w:val="24"/>
          <w:szCs w:val="24"/>
        </w:rPr>
        <w:t>In order to properly perform these services a Forensic Accountant must be familiar with legal concepts and procedures. In addition, a Forensic Accountant must be able to identify substance over form when dealing with an issue</w:t>
      </w:r>
    </w:p>
    <w:p w:rsidR="008F5CD1" w:rsidRDefault="008F5CD1" w:rsidP="00DA05DB">
      <w:pPr>
        <w:spacing w:after="0"/>
        <w:jc w:val="both"/>
        <w:rPr>
          <w:rFonts w:ascii="Book Antiqua" w:eastAsia="Times New Roman" w:hAnsi="Book Antiqua" w:cs="Times New Roman"/>
          <w:b/>
          <w:sz w:val="24"/>
          <w:szCs w:val="24"/>
          <w:u w:val="single"/>
        </w:rPr>
      </w:pPr>
    </w:p>
    <w:p w:rsidR="008F5CD1" w:rsidRPr="008F5CD1" w:rsidRDefault="008F5CD1" w:rsidP="008F5CD1">
      <w:pPr>
        <w:pStyle w:val="ListParagraph"/>
        <w:numPr>
          <w:ilvl w:val="0"/>
          <w:numId w:val="8"/>
        </w:numPr>
        <w:autoSpaceDE w:val="0"/>
        <w:autoSpaceDN w:val="0"/>
        <w:adjustRightInd w:val="0"/>
        <w:spacing w:after="0" w:line="240" w:lineRule="auto"/>
        <w:jc w:val="both"/>
        <w:rPr>
          <w:rFonts w:ascii="Book Antiqua" w:hAnsi="Book Antiqua" w:cs="Times New Roman"/>
          <w:sz w:val="24"/>
          <w:szCs w:val="24"/>
        </w:rPr>
      </w:pPr>
      <w:r w:rsidRPr="008F5CD1">
        <w:rPr>
          <w:rFonts w:ascii="Book Antiqua" w:hAnsi="Book Antiqua" w:cs="Times New Roman"/>
          <w:b/>
          <w:bCs/>
          <w:sz w:val="24"/>
          <w:szCs w:val="24"/>
        </w:rPr>
        <w:t xml:space="preserve">How can a Forensic Accountant be of assistance? </w:t>
      </w:r>
    </w:p>
    <w:p w:rsidR="008F5CD1" w:rsidRPr="008F5CD1" w:rsidRDefault="008F5CD1" w:rsidP="008F5CD1">
      <w:pPr>
        <w:autoSpaceDE w:val="0"/>
        <w:autoSpaceDN w:val="0"/>
        <w:adjustRightInd w:val="0"/>
        <w:spacing w:after="0" w:line="240" w:lineRule="auto"/>
        <w:ind w:left="720"/>
        <w:jc w:val="both"/>
        <w:rPr>
          <w:rFonts w:ascii="Book Antiqua" w:hAnsi="Book Antiqua" w:cs="Times New Roman"/>
          <w:sz w:val="24"/>
          <w:szCs w:val="24"/>
        </w:rPr>
      </w:pPr>
      <w:r w:rsidRPr="008F5CD1">
        <w:rPr>
          <w:rFonts w:ascii="Book Antiqua" w:hAnsi="Book Antiqua" w:cs="Times New Roman"/>
          <w:sz w:val="24"/>
          <w:szCs w:val="24"/>
        </w:rPr>
        <w:t xml:space="preserve">A Forensic Accountant can be of assistance in various ways, including: </w:t>
      </w:r>
    </w:p>
    <w:p w:rsidR="008F5CD1" w:rsidRPr="008F5CD1" w:rsidRDefault="008F5CD1" w:rsidP="008F5CD1">
      <w:pPr>
        <w:autoSpaceDE w:val="0"/>
        <w:autoSpaceDN w:val="0"/>
        <w:adjustRightInd w:val="0"/>
        <w:spacing w:after="0" w:line="240" w:lineRule="auto"/>
        <w:ind w:left="720"/>
        <w:jc w:val="both"/>
        <w:rPr>
          <w:rFonts w:ascii="Book Antiqua" w:hAnsi="Book Antiqua" w:cs="Times New Roman"/>
          <w:sz w:val="24"/>
          <w:szCs w:val="24"/>
        </w:rPr>
      </w:pPr>
      <w:r w:rsidRPr="008F5CD1">
        <w:rPr>
          <w:rFonts w:ascii="Book Antiqua" w:hAnsi="Book Antiqua" w:cs="Times New Roman"/>
          <w:b/>
          <w:bCs/>
          <w:i/>
          <w:iCs/>
          <w:sz w:val="24"/>
          <w:szCs w:val="24"/>
        </w:rPr>
        <w:t xml:space="preserve">Investigative Accounting </w:t>
      </w:r>
    </w:p>
    <w:p w:rsidR="008F5CD1" w:rsidRDefault="008F5CD1" w:rsidP="008F5CD1">
      <w:pPr>
        <w:pStyle w:val="ListParagraph"/>
        <w:numPr>
          <w:ilvl w:val="0"/>
          <w:numId w:val="10"/>
        </w:numPr>
        <w:autoSpaceDE w:val="0"/>
        <w:autoSpaceDN w:val="0"/>
        <w:adjustRightInd w:val="0"/>
        <w:spacing w:after="347" w:line="240" w:lineRule="auto"/>
        <w:jc w:val="both"/>
        <w:rPr>
          <w:rFonts w:ascii="Book Antiqua" w:hAnsi="Book Antiqua" w:cs="Times New Roman"/>
          <w:sz w:val="24"/>
          <w:szCs w:val="24"/>
        </w:rPr>
      </w:pPr>
      <w:r w:rsidRPr="008F5CD1">
        <w:rPr>
          <w:rFonts w:ascii="Book Antiqua" w:hAnsi="Book Antiqua" w:cs="Times New Roman"/>
          <w:sz w:val="24"/>
          <w:szCs w:val="24"/>
        </w:rPr>
        <w:lastRenderedPageBreak/>
        <w:t>Review of the factual situation and provision of suggestions regarding possible courses of action.</w:t>
      </w:r>
    </w:p>
    <w:p w:rsidR="008F5CD1" w:rsidRPr="008F5CD1" w:rsidRDefault="008F5CD1" w:rsidP="008F5CD1">
      <w:pPr>
        <w:pStyle w:val="ListParagraph"/>
        <w:numPr>
          <w:ilvl w:val="0"/>
          <w:numId w:val="10"/>
        </w:numPr>
        <w:autoSpaceDE w:val="0"/>
        <w:autoSpaceDN w:val="0"/>
        <w:adjustRightInd w:val="0"/>
        <w:spacing w:after="347" w:line="240" w:lineRule="auto"/>
        <w:jc w:val="both"/>
        <w:rPr>
          <w:rFonts w:ascii="Book Antiqua" w:hAnsi="Book Antiqua" w:cs="Times New Roman"/>
          <w:sz w:val="24"/>
          <w:szCs w:val="24"/>
        </w:rPr>
      </w:pPr>
      <w:r w:rsidRPr="008F5CD1">
        <w:rPr>
          <w:rFonts w:ascii="Book Antiqua" w:hAnsi="Book Antiqua" w:cs="Times New Roman"/>
          <w:sz w:val="24"/>
          <w:szCs w:val="24"/>
        </w:rPr>
        <w:t xml:space="preserve">Assistance with the protection and recovery of assets. </w:t>
      </w:r>
    </w:p>
    <w:p w:rsidR="008F5CD1" w:rsidRDefault="008F5CD1" w:rsidP="008F5CD1">
      <w:pPr>
        <w:pStyle w:val="ListParagraph"/>
        <w:numPr>
          <w:ilvl w:val="0"/>
          <w:numId w:val="10"/>
        </w:numPr>
        <w:autoSpaceDE w:val="0"/>
        <w:autoSpaceDN w:val="0"/>
        <w:adjustRightInd w:val="0"/>
        <w:spacing w:after="68" w:line="240" w:lineRule="auto"/>
        <w:jc w:val="both"/>
        <w:rPr>
          <w:rFonts w:ascii="Book Antiqua" w:hAnsi="Book Antiqua" w:cs="Times New Roman"/>
          <w:sz w:val="24"/>
          <w:szCs w:val="24"/>
        </w:rPr>
      </w:pPr>
      <w:r w:rsidRPr="008F5CD1">
        <w:rPr>
          <w:rFonts w:ascii="Book Antiqua" w:hAnsi="Book Antiqua" w:cs="Times New Roman"/>
          <w:sz w:val="24"/>
          <w:szCs w:val="24"/>
        </w:rPr>
        <w:t>Co-ordination of other experts, including:</w:t>
      </w:r>
    </w:p>
    <w:p w:rsidR="008F5CD1" w:rsidRPr="008F5CD1" w:rsidRDefault="008F5CD1" w:rsidP="008F5CD1">
      <w:pPr>
        <w:pStyle w:val="ListParagraph"/>
        <w:numPr>
          <w:ilvl w:val="0"/>
          <w:numId w:val="12"/>
        </w:numPr>
        <w:autoSpaceDE w:val="0"/>
        <w:autoSpaceDN w:val="0"/>
        <w:adjustRightInd w:val="0"/>
        <w:spacing w:after="68" w:line="240" w:lineRule="auto"/>
        <w:jc w:val="both"/>
        <w:rPr>
          <w:rFonts w:ascii="Book Antiqua" w:hAnsi="Book Antiqua" w:cs="Times New Roman"/>
          <w:sz w:val="24"/>
          <w:szCs w:val="24"/>
        </w:rPr>
      </w:pPr>
      <w:r w:rsidRPr="008F5CD1">
        <w:rPr>
          <w:rFonts w:ascii="Book Antiqua" w:hAnsi="Book Antiqua" w:cs="Times New Roman"/>
          <w:sz w:val="24"/>
          <w:szCs w:val="24"/>
        </w:rPr>
        <w:t xml:space="preserve">Private investigators; </w:t>
      </w:r>
    </w:p>
    <w:p w:rsidR="008F5CD1" w:rsidRPr="008F5CD1" w:rsidRDefault="008F5CD1" w:rsidP="008F5CD1">
      <w:pPr>
        <w:pStyle w:val="ListParagraph"/>
        <w:numPr>
          <w:ilvl w:val="0"/>
          <w:numId w:val="12"/>
        </w:numPr>
        <w:autoSpaceDE w:val="0"/>
        <w:autoSpaceDN w:val="0"/>
        <w:adjustRightInd w:val="0"/>
        <w:spacing w:after="68" w:line="240" w:lineRule="auto"/>
        <w:jc w:val="both"/>
        <w:rPr>
          <w:rFonts w:ascii="Book Antiqua" w:hAnsi="Book Antiqua" w:cs="Times New Roman"/>
          <w:sz w:val="24"/>
          <w:szCs w:val="24"/>
        </w:rPr>
      </w:pPr>
      <w:r w:rsidRPr="008F5CD1">
        <w:rPr>
          <w:rFonts w:ascii="Book Antiqua" w:hAnsi="Book Antiqua" w:cs="Times New Roman"/>
          <w:sz w:val="24"/>
          <w:szCs w:val="24"/>
        </w:rPr>
        <w:t xml:space="preserve">Forensic document examiners; </w:t>
      </w:r>
    </w:p>
    <w:p w:rsidR="008F5CD1" w:rsidRPr="008F5CD1" w:rsidRDefault="008F5CD1" w:rsidP="008F5CD1">
      <w:pPr>
        <w:pStyle w:val="ListParagraph"/>
        <w:numPr>
          <w:ilvl w:val="0"/>
          <w:numId w:val="12"/>
        </w:numPr>
        <w:autoSpaceDE w:val="0"/>
        <w:autoSpaceDN w:val="0"/>
        <w:adjustRightInd w:val="0"/>
        <w:spacing w:after="0" w:line="240" w:lineRule="auto"/>
        <w:jc w:val="both"/>
        <w:rPr>
          <w:rFonts w:ascii="Book Antiqua" w:hAnsi="Book Antiqua" w:cs="Times New Roman"/>
          <w:sz w:val="24"/>
          <w:szCs w:val="24"/>
        </w:rPr>
      </w:pPr>
      <w:r w:rsidRPr="008F5CD1">
        <w:rPr>
          <w:rFonts w:ascii="Book Antiqua" w:hAnsi="Book Antiqua" w:cs="Times New Roman"/>
          <w:sz w:val="24"/>
          <w:szCs w:val="24"/>
        </w:rPr>
        <w:t xml:space="preserve">Consulting engineers. </w:t>
      </w:r>
    </w:p>
    <w:p w:rsidR="008F5CD1" w:rsidRPr="008F5CD1" w:rsidRDefault="008F5CD1" w:rsidP="008F5CD1">
      <w:pPr>
        <w:pStyle w:val="ListParagraph"/>
        <w:numPr>
          <w:ilvl w:val="0"/>
          <w:numId w:val="13"/>
        </w:numPr>
        <w:autoSpaceDE w:val="0"/>
        <w:autoSpaceDN w:val="0"/>
        <w:adjustRightInd w:val="0"/>
        <w:spacing w:after="0" w:line="240" w:lineRule="auto"/>
        <w:jc w:val="both"/>
        <w:rPr>
          <w:rFonts w:ascii="Book Antiqua" w:hAnsi="Book Antiqua" w:cs="Times New Roman"/>
          <w:sz w:val="24"/>
          <w:szCs w:val="24"/>
        </w:rPr>
      </w:pPr>
      <w:r w:rsidRPr="008F5CD1">
        <w:rPr>
          <w:rFonts w:ascii="Book Antiqua" w:hAnsi="Book Antiqua" w:cs="Times New Roman"/>
          <w:sz w:val="24"/>
          <w:szCs w:val="24"/>
        </w:rPr>
        <w:t xml:space="preserve">Assistance with the recovery of assets by way of civil action or criminal prosecution. </w:t>
      </w:r>
    </w:p>
    <w:p w:rsidR="008F5CD1" w:rsidRPr="008F5CD1" w:rsidRDefault="008F5CD1" w:rsidP="008F5CD1">
      <w:pPr>
        <w:autoSpaceDE w:val="0"/>
        <w:autoSpaceDN w:val="0"/>
        <w:adjustRightInd w:val="0"/>
        <w:spacing w:after="0" w:line="240" w:lineRule="auto"/>
        <w:ind w:left="720"/>
        <w:jc w:val="both"/>
        <w:rPr>
          <w:rFonts w:ascii="Book Antiqua" w:hAnsi="Book Antiqua" w:cs="Times New Roman"/>
          <w:sz w:val="24"/>
          <w:szCs w:val="24"/>
        </w:rPr>
      </w:pPr>
    </w:p>
    <w:p w:rsidR="008F5CD1" w:rsidRPr="008F5CD1" w:rsidRDefault="008F5CD1" w:rsidP="008F5CD1">
      <w:pPr>
        <w:autoSpaceDE w:val="0"/>
        <w:autoSpaceDN w:val="0"/>
        <w:adjustRightInd w:val="0"/>
        <w:spacing w:after="0" w:line="240" w:lineRule="auto"/>
        <w:ind w:left="720"/>
        <w:jc w:val="both"/>
        <w:rPr>
          <w:rFonts w:ascii="Book Antiqua" w:hAnsi="Book Antiqua" w:cs="Times New Roman"/>
          <w:sz w:val="24"/>
          <w:szCs w:val="24"/>
        </w:rPr>
      </w:pPr>
      <w:r w:rsidRPr="008F5CD1">
        <w:rPr>
          <w:rFonts w:ascii="Book Antiqua" w:hAnsi="Book Antiqua" w:cs="Times New Roman"/>
          <w:b/>
          <w:bCs/>
          <w:i/>
          <w:iCs/>
          <w:sz w:val="24"/>
          <w:szCs w:val="24"/>
        </w:rPr>
        <w:t xml:space="preserve">Litigation Support </w:t>
      </w:r>
    </w:p>
    <w:p w:rsidR="008F5CD1" w:rsidRPr="008F5CD1" w:rsidRDefault="008F5CD1" w:rsidP="008F5CD1">
      <w:pPr>
        <w:pStyle w:val="ListParagraph"/>
        <w:numPr>
          <w:ilvl w:val="0"/>
          <w:numId w:val="13"/>
        </w:numPr>
        <w:autoSpaceDE w:val="0"/>
        <w:autoSpaceDN w:val="0"/>
        <w:adjustRightInd w:val="0"/>
        <w:spacing w:after="352" w:line="240" w:lineRule="auto"/>
        <w:jc w:val="both"/>
        <w:rPr>
          <w:rFonts w:ascii="Book Antiqua" w:hAnsi="Book Antiqua" w:cs="Times New Roman"/>
          <w:sz w:val="24"/>
          <w:szCs w:val="24"/>
        </w:rPr>
      </w:pPr>
      <w:r w:rsidRPr="008F5CD1">
        <w:rPr>
          <w:rFonts w:ascii="Book Antiqua" w:hAnsi="Book Antiqua" w:cs="Times New Roman"/>
          <w:sz w:val="24"/>
          <w:szCs w:val="24"/>
        </w:rPr>
        <w:t xml:space="preserve">Assistance in obtaining documentation necessary to support or refute a claim. </w:t>
      </w:r>
    </w:p>
    <w:p w:rsidR="008F5CD1" w:rsidRPr="008F5CD1" w:rsidRDefault="008F5CD1" w:rsidP="008F5CD1">
      <w:pPr>
        <w:pStyle w:val="ListParagraph"/>
        <w:numPr>
          <w:ilvl w:val="0"/>
          <w:numId w:val="13"/>
        </w:numPr>
        <w:autoSpaceDE w:val="0"/>
        <w:autoSpaceDN w:val="0"/>
        <w:adjustRightInd w:val="0"/>
        <w:spacing w:after="352" w:line="240" w:lineRule="auto"/>
        <w:jc w:val="both"/>
        <w:rPr>
          <w:rFonts w:ascii="Book Antiqua" w:hAnsi="Book Antiqua" w:cs="Times New Roman"/>
          <w:sz w:val="24"/>
          <w:szCs w:val="24"/>
        </w:rPr>
      </w:pPr>
      <w:r w:rsidRPr="008F5CD1">
        <w:rPr>
          <w:rFonts w:ascii="Book Antiqua" w:hAnsi="Book Antiqua" w:cs="Times New Roman"/>
          <w:sz w:val="24"/>
          <w:szCs w:val="24"/>
        </w:rPr>
        <w:t xml:space="preserve">Review of the relevant documentation to form an initial assessment of the case and identify areas of loss. </w:t>
      </w:r>
    </w:p>
    <w:p w:rsidR="008F5CD1" w:rsidRPr="008F5CD1" w:rsidRDefault="008F5CD1" w:rsidP="008F5CD1">
      <w:pPr>
        <w:pStyle w:val="ListParagraph"/>
        <w:numPr>
          <w:ilvl w:val="0"/>
          <w:numId w:val="13"/>
        </w:numPr>
        <w:autoSpaceDE w:val="0"/>
        <w:autoSpaceDN w:val="0"/>
        <w:adjustRightInd w:val="0"/>
        <w:spacing w:after="352" w:line="240" w:lineRule="auto"/>
        <w:jc w:val="both"/>
        <w:rPr>
          <w:rFonts w:ascii="Book Antiqua" w:hAnsi="Book Antiqua" w:cs="Times New Roman"/>
          <w:sz w:val="24"/>
          <w:szCs w:val="24"/>
        </w:rPr>
      </w:pPr>
      <w:r w:rsidRPr="008F5CD1">
        <w:rPr>
          <w:rFonts w:ascii="Book Antiqua" w:hAnsi="Book Antiqua" w:cs="Times New Roman"/>
          <w:sz w:val="24"/>
          <w:szCs w:val="24"/>
        </w:rPr>
        <w:t xml:space="preserve">Assistance with Examination for Discovery including the formulation of questions to be asked regarding the financial evidence. </w:t>
      </w:r>
    </w:p>
    <w:p w:rsidR="008F5CD1" w:rsidRPr="008F5CD1" w:rsidRDefault="008F5CD1" w:rsidP="008F5CD1">
      <w:pPr>
        <w:pStyle w:val="ListParagraph"/>
        <w:numPr>
          <w:ilvl w:val="0"/>
          <w:numId w:val="13"/>
        </w:numPr>
        <w:autoSpaceDE w:val="0"/>
        <w:autoSpaceDN w:val="0"/>
        <w:adjustRightInd w:val="0"/>
        <w:spacing w:after="352" w:line="240" w:lineRule="auto"/>
        <w:jc w:val="both"/>
        <w:rPr>
          <w:rFonts w:ascii="Book Antiqua" w:hAnsi="Book Antiqua" w:cs="Times New Roman"/>
          <w:sz w:val="24"/>
          <w:szCs w:val="24"/>
        </w:rPr>
      </w:pPr>
      <w:r w:rsidRPr="008F5CD1">
        <w:rPr>
          <w:rFonts w:ascii="Book Antiqua" w:hAnsi="Book Antiqua" w:cs="Times New Roman"/>
          <w:sz w:val="24"/>
          <w:szCs w:val="24"/>
        </w:rPr>
        <w:t xml:space="preserve">Attendance at the Examination for Discovery to review the testimony, assist with understanding the financial issues and to formulate additional questions to be asked. </w:t>
      </w:r>
    </w:p>
    <w:p w:rsidR="008F5CD1" w:rsidRPr="008F5CD1" w:rsidRDefault="008F5CD1" w:rsidP="008F5CD1">
      <w:pPr>
        <w:pStyle w:val="ListParagraph"/>
        <w:numPr>
          <w:ilvl w:val="0"/>
          <w:numId w:val="13"/>
        </w:numPr>
        <w:autoSpaceDE w:val="0"/>
        <w:autoSpaceDN w:val="0"/>
        <w:adjustRightInd w:val="0"/>
        <w:spacing w:after="352" w:line="240" w:lineRule="auto"/>
        <w:jc w:val="both"/>
        <w:rPr>
          <w:rFonts w:ascii="Book Antiqua" w:hAnsi="Book Antiqua" w:cs="Times New Roman"/>
          <w:sz w:val="24"/>
          <w:szCs w:val="24"/>
        </w:rPr>
      </w:pPr>
      <w:r w:rsidRPr="008F5CD1">
        <w:rPr>
          <w:rFonts w:ascii="Book Antiqua" w:hAnsi="Book Antiqua" w:cs="Times New Roman"/>
          <w:sz w:val="24"/>
          <w:szCs w:val="24"/>
        </w:rPr>
        <w:t xml:space="preserve">Review of the opposing expert's damages report and reporting on both the strengths and weaknesses of the positions taken. </w:t>
      </w:r>
    </w:p>
    <w:p w:rsidR="008F5CD1" w:rsidRPr="008F5CD1" w:rsidRDefault="008F5CD1" w:rsidP="008F5CD1">
      <w:pPr>
        <w:pStyle w:val="ListParagraph"/>
        <w:numPr>
          <w:ilvl w:val="0"/>
          <w:numId w:val="13"/>
        </w:numPr>
        <w:autoSpaceDE w:val="0"/>
        <w:autoSpaceDN w:val="0"/>
        <w:adjustRightInd w:val="0"/>
        <w:spacing w:after="352" w:line="240" w:lineRule="auto"/>
        <w:jc w:val="both"/>
        <w:rPr>
          <w:rFonts w:ascii="Book Antiqua" w:hAnsi="Book Antiqua" w:cs="Times New Roman"/>
          <w:sz w:val="24"/>
          <w:szCs w:val="24"/>
        </w:rPr>
      </w:pPr>
      <w:r w:rsidRPr="008F5CD1">
        <w:rPr>
          <w:rFonts w:ascii="Book Antiqua" w:hAnsi="Book Antiqua" w:cs="Times New Roman"/>
          <w:sz w:val="24"/>
          <w:szCs w:val="24"/>
        </w:rPr>
        <w:t xml:space="preserve">Assistance with settlement discussions and negotiations. </w:t>
      </w:r>
    </w:p>
    <w:p w:rsidR="008F5CD1" w:rsidRPr="008F5CD1" w:rsidRDefault="008F5CD1" w:rsidP="008F5CD1">
      <w:pPr>
        <w:pStyle w:val="ListParagraph"/>
        <w:numPr>
          <w:ilvl w:val="0"/>
          <w:numId w:val="13"/>
        </w:numPr>
        <w:autoSpaceDE w:val="0"/>
        <w:autoSpaceDN w:val="0"/>
        <w:adjustRightInd w:val="0"/>
        <w:spacing w:after="0" w:line="240" w:lineRule="auto"/>
        <w:jc w:val="both"/>
        <w:rPr>
          <w:rFonts w:ascii="Times New Roman" w:hAnsi="Times New Roman" w:cs="Times New Roman"/>
          <w:sz w:val="23"/>
          <w:szCs w:val="23"/>
        </w:rPr>
      </w:pPr>
      <w:r w:rsidRPr="008F5CD1">
        <w:rPr>
          <w:rFonts w:ascii="Book Antiqua" w:hAnsi="Book Antiqua" w:cs="Times New Roman"/>
          <w:sz w:val="24"/>
          <w:szCs w:val="24"/>
        </w:rPr>
        <w:t>Attendance at trial to hear the testimony of the opposing expert and to provide assistance with cross-examination.</w:t>
      </w:r>
      <w:r w:rsidRPr="008F5CD1">
        <w:rPr>
          <w:rFonts w:ascii="Times New Roman" w:hAnsi="Times New Roman" w:cs="Times New Roman"/>
          <w:sz w:val="23"/>
          <w:szCs w:val="23"/>
        </w:rPr>
        <w:t xml:space="preserve"> </w:t>
      </w:r>
    </w:p>
    <w:p w:rsidR="00993A62" w:rsidRDefault="00993A62" w:rsidP="00993A62">
      <w:pPr>
        <w:pStyle w:val="Default"/>
        <w:numPr>
          <w:ilvl w:val="0"/>
          <w:numId w:val="8"/>
        </w:numPr>
        <w:rPr>
          <w:sz w:val="27"/>
          <w:szCs w:val="27"/>
        </w:rPr>
      </w:pPr>
      <w:r>
        <w:rPr>
          <w:b/>
          <w:bCs/>
          <w:sz w:val="27"/>
          <w:szCs w:val="27"/>
        </w:rPr>
        <w:t xml:space="preserve">Who retains a Forensic Accountant? </w:t>
      </w:r>
    </w:p>
    <w:p w:rsidR="00993A62" w:rsidRDefault="00993A62" w:rsidP="00993A62">
      <w:pPr>
        <w:pStyle w:val="Default"/>
        <w:ind w:firstLine="720"/>
        <w:rPr>
          <w:sz w:val="23"/>
          <w:szCs w:val="23"/>
        </w:rPr>
      </w:pPr>
      <w:r>
        <w:rPr>
          <w:sz w:val="23"/>
          <w:szCs w:val="23"/>
        </w:rPr>
        <w:t xml:space="preserve">Forensic Accountants are often retained by the following groups: </w:t>
      </w:r>
    </w:p>
    <w:p w:rsidR="00993A62" w:rsidRDefault="00993A62" w:rsidP="00AD1DF5">
      <w:pPr>
        <w:pStyle w:val="Default"/>
        <w:numPr>
          <w:ilvl w:val="0"/>
          <w:numId w:val="14"/>
        </w:numPr>
        <w:spacing w:after="349"/>
        <w:rPr>
          <w:sz w:val="23"/>
          <w:szCs w:val="23"/>
        </w:rPr>
      </w:pPr>
      <w:r w:rsidRPr="00993A62">
        <w:rPr>
          <w:sz w:val="23"/>
          <w:szCs w:val="23"/>
        </w:rPr>
        <w:t>Lawyers;</w:t>
      </w:r>
    </w:p>
    <w:p w:rsidR="00993A62" w:rsidRPr="00993A62" w:rsidRDefault="00993A62" w:rsidP="00AD1DF5">
      <w:pPr>
        <w:pStyle w:val="Default"/>
        <w:numPr>
          <w:ilvl w:val="0"/>
          <w:numId w:val="14"/>
        </w:numPr>
        <w:spacing w:after="349"/>
        <w:rPr>
          <w:sz w:val="23"/>
          <w:szCs w:val="23"/>
        </w:rPr>
      </w:pPr>
      <w:r w:rsidRPr="00993A62">
        <w:rPr>
          <w:sz w:val="23"/>
          <w:szCs w:val="23"/>
        </w:rPr>
        <w:t xml:space="preserve">Police Forces; </w:t>
      </w:r>
    </w:p>
    <w:p w:rsidR="00993A62" w:rsidRDefault="00993A62" w:rsidP="00993A62">
      <w:pPr>
        <w:pStyle w:val="Default"/>
        <w:numPr>
          <w:ilvl w:val="0"/>
          <w:numId w:val="13"/>
        </w:numPr>
        <w:spacing w:after="349"/>
        <w:rPr>
          <w:sz w:val="23"/>
          <w:szCs w:val="23"/>
        </w:rPr>
      </w:pPr>
      <w:r>
        <w:rPr>
          <w:sz w:val="23"/>
          <w:szCs w:val="23"/>
        </w:rPr>
        <w:t xml:space="preserve">Insurance Companies; </w:t>
      </w:r>
    </w:p>
    <w:p w:rsidR="00993A62" w:rsidRDefault="00993A62" w:rsidP="00993A62">
      <w:pPr>
        <w:pStyle w:val="Default"/>
        <w:numPr>
          <w:ilvl w:val="0"/>
          <w:numId w:val="13"/>
        </w:numPr>
        <w:spacing w:after="349"/>
        <w:rPr>
          <w:sz w:val="23"/>
          <w:szCs w:val="23"/>
        </w:rPr>
      </w:pPr>
      <w:r>
        <w:rPr>
          <w:sz w:val="23"/>
          <w:szCs w:val="23"/>
        </w:rPr>
        <w:t xml:space="preserve">Government Regulatory Bodies and Agencies; </w:t>
      </w:r>
    </w:p>
    <w:p w:rsidR="00993A62" w:rsidRDefault="00993A62" w:rsidP="00993A62">
      <w:pPr>
        <w:pStyle w:val="Default"/>
        <w:numPr>
          <w:ilvl w:val="0"/>
          <w:numId w:val="13"/>
        </w:numPr>
        <w:spacing w:after="349"/>
        <w:rPr>
          <w:sz w:val="23"/>
          <w:szCs w:val="23"/>
        </w:rPr>
      </w:pPr>
      <w:r>
        <w:rPr>
          <w:sz w:val="23"/>
          <w:szCs w:val="23"/>
        </w:rPr>
        <w:t xml:space="preserve">Banks; </w:t>
      </w:r>
    </w:p>
    <w:p w:rsidR="00993A62" w:rsidRDefault="00993A62" w:rsidP="00993A62">
      <w:pPr>
        <w:pStyle w:val="Default"/>
        <w:numPr>
          <w:ilvl w:val="0"/>
          <w:numId w:val="13"/>
        </w:numPr>
        <w:spacing w:after="349"/>
        <w:rPr>
          <w:sz w:val="23"/>
          <w:szCs w:val="23"/>
        </w:rPr>
      </w:pPr>
      <w:r>
        <w:rPr>
          <w:sz w:val="23"/>
          <w:szCs w:val="23"/>
        </w:rPr>
        <w:t xml:space="preserve">Courts; and </w:t>
      </w:r>
    </w:p>
    <w:p w:rsidR="00993A62" w:rsidRDefault="00993A62" w:rsidP="00993A62">
      <w:pPr>
        <w:pStyle w:val="Default"/>
        <w:numPr>
          <w:ilvl w:val="0"/>
          <w:numId w:val="13"/>
        </w:numPr>
        <w:rPr>
          <w:sz w:val="23"/>
          <w:szCs w:val="23"/>
        </w:rPr>
      </w:pPr>
      <w:r>
        <w:rPr>
          <w:sz w:val="23"/>
          <w:szCs w:val="23"/>
        </w:rPr>
        <w:t xml:space="preserve">Business Community </w:t>
      </w:r>
    </w:p>
    <w:p w:rsidR="008F5CD1" w:rsidRDefault="008F5CD1" w:rsidP="008F5CD1">
      <w:pPr>
        <w:pStyle w:val="Default"/>
        <w:jc w:val="both"/>
        <w:rPr>
          <w:rFonts w:ascii="Book Antiqua" w:hAnsi="Book Antiqua"/>
        </w:rPr>
      </w:pPr>
    </w:p>
    <w:p w:rsidR="00231551" w:rsidRPr="00231551" w:rsidRDefault="00713E7E" w:rsidP="00DA05DB">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lastRenderedPageBreak/>
        <w:t>Q</w:t>
      </w:r>
      <w:r w:rsidR="008E4438" w:rsidRPr="00231551">
        <w:rPr>
          <w:rFonts w:ascii="Book Antiqua" w:eastAsia="Times New Roman" w:hAnsi="Book Antiqua" w:cs="Times New Roman"/>
          <w:b/>
          <w:sz w:val="24"/>
          <w:szCs w:val="24"/>
          <w:u w:val="single"/>
        </w:rPr>
        <w:t>uestion No 4</w:t>
      </w:r>
      <w:r w:rsidR="0069179A" w:rsidRPr="00231551">
        <w:rPr>
          <w:rFonts w:ascii="Book Antiqua" w:eastAsia="Times New Roman" w:hAnsi="Book Antiqua" w:cs="Times New Roman"/>
          <w:b/>
          <w:sz w:val="24"/>
          <w:szCs w:val="24"/>
          <w:u w:val="single"/>
        </w:rPr>
        <w:t xml:space="preserve">:- </w:t>
      </w:r>
    </w:p>
    <w:p w:rsidR="005D111E" w:rsidRPr="00FC2D46" w:rsidRDefault="00417260" w:rsidP="0068476C">
      <w:pPr>
        <w:spacing w:after="0"/>
        <w:jc w:val="both"/>
        <w:rPr>
          <w:rFonts w:ascii="Book Antiqua" w:eastAsia="Times New Roman" w:hAnsi="Book Antiqua" w:cs="Times New Roman"/>
          <w:sz w:val="24"/>
          <w:szCs w:val="24"/>
        </w:rPr>
      </w:pPr>
      <w:r w:rsidRPr="00417260">
        <w:rPr>
          <w:rFonts w:ascii="Book Antiqua" w:eastAsia="Times New Roman" w:hAnsi="Book Antiqua" w:cs="Times New Roman"/>
          <w:sz w:val="24"/>
          <w:szCs w:val="24"/>
        </w:rPr>
        <w:t xml:space="preserve">Who should direct the Investigation and why?                                                     </w:t>
      </w:r>
    </w:p>
    <w:p w:rsidR="00417260" w:rsidRDefault="00417260" w:rsidP="0068476C">
      <w:pPr>
        <w:spacing w:after="0"/>
        <w:jc w:val="both"/>
        <w:rPr>
          <w:rFonts w:ascii="Book Antiqua" w:eastAsia="Times New Roman" w:hAnsi="Book Antiqua" w:cs="Times New Roman"/>
          <w:b/>
          <w:sz w:val="24"/>
          <w:szCs w:val="24"/>
          <w:u w:val="single"/>
        </w:rPr>
      </w:pPr>
    </w:p>
    <w:p w:rsidR="008F5CD1" w:rsidRDefault="008F5CD1"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8F5CD1" w:rsidRPr="008F5CD1" w:rsidRDefault="008F5CD1" w:rsidP="00993A62">
      <w:pPr>
        <w:pStyle w:val="Default"/>
        <w:jc w:val="both"/>
        <w:rPr>
          <w:rFonts w:ascii="Book Antiqua" w:hAnsi="Book Antiqua"/>
        </w:rPr>
      </w:pPr>
      <w:r w:rsidRPr="008F5CD1">
        <w:rPr>
          <w:rFonts w:ascii="Book Antiqua" w:hAnsi="Book Antiqua"/>
        </w:rPr>
        <w:t xml:space="preserve">A ship has but one captain and, generally, a company’s audit committee must proactively lead the investigation. Forensic accounting investigators follow the evidence wherever it leads and communicate their findings to the audit committee or to the committee’s designee, such as counsel, whose decisions direct the conduct of the investigation. While the external auditors must be satisfied that the audit committee has directed a proper investigation, they neither direct the investigation nor decide what remedial actions are required by the circumstances. </w:t>
      </w:r>
    </w:p>
    <w:p w:rsidR="008F5CD1" w:rsidRPr="008F5CD1" w:rsidRDefault="008F5CD1" w:rsidP="00993A62">
      <w:pPr>
        <w:pStyle w:val="Default"/>
        <w:jc w:val="both"/>
        <w:rPr>
          <w:rFonts w:ascii="Book Antiqua" w:hAnsi="Book Antiqua"/>
        </w:rPr>
      </w:pPr>
      <w:r w:rsidRPr="008F5CD1">
        <w:rPr>
          <w:rFonts w:ascii="Book Antiqua" w:hAnsi="Book Antiqua"/>
        </w:rPr>
        <w:t xml:space="preserve">Financial crime investigations are fraught with uncertainty, and a wrong move can produce harmful results. Audit committees recognize the value of consulting with a competent team of advisers, including counsel and forensic accounting investigators. A forensic accounting investigator working for an audit committee that does not seek advice or that interferes with the investigation would be well advised to resign the assignment. </w:t>
      </w:r>
    </w:p>
    <w:p w:rsidR="008F5CD1" w:rsidRPr="008F5CD1" w:rsidRDefault="008F5CD1" w:rsidP="00993A62">
      <w:pPr>
        <w:pStyle w:val="Default"/>
        <w:jc w:val="both"/>
        <w:rPr>
          <w:rFonts w:ascii="Book Antiqua" w:hAnsi="Book Antiqua"/>
        </w:rPr>
      </w:pPr>
      <w:r w:rsidRPr="008F5CD1">
        <w:rPr>
          <w:rFonts w:ascii="Book Antiqua" w:hAnsi="Book Antiqua"/>
        </w:rPr>
        <w:t xml:space="preserve">In the course of an investigation, a time may come when the forensic accounting investigator is alone in advocating a certain course of action or series of procedures. </w:t>
      </w:r>
    </w:p>
    <w:p w:rsidR="008F5CD1" w:rsidRPr="008F5CD1" w:rsidRDefault="008F5CD1" w:rsidP="00993A62">
      <w:pPr>
        <w:pStyle w:val="Default"/>
        <w:jc w:val="both"/>
        <w:rPr>
          <w:rFonts w:ascii="Book Antiqua" w:hAnsi="Book Antiqua"/>
        </w:rPr>
      </w:pPr>
      <w:r w:rsidRPr="008F5CD1">
        <w:rPr>
          <w:rFonts w:ascii="Book Antiqua" w:hAnsi="Book Antiqua"/>
        </w:rPr>
        <w:t xml:space="preserve">Suppose the audit committee interprets whistle-blower allegations as implicating the revenue recognition practices of the company but not policies involving the deferral and amortization of related marketing costs, and the forensic accounting investigator disagrees? What is the forensic accounting investigator to do? The evidence should be the driving force in determining the scope and course of the investigation. On one hand, in situations of this kind, be insistent. Historically, materiality has been evaluated primarily by using quantitative measurement standards such as X percent of total assets or net income. In 1999, however, the SEC released Staff </w:t>
      </w:r>
    </w:p>
    <w:p w:rsidR="008F5CD1" w:rsidRPr="008F5CD1" w:rsidRDefault="008F5CD1" w:rsidP="00993A62">
      <w:pPr>
        <w:pStyle w:val="Default"/>
        <w:jc w:val="both"/>
        <w:rPr>
          <w:rFonts w:ascii="Book Antiqua" w:hAnsi="Book Antiqua"/>
          <w:color w:val="auto"/>
        </w:rPr>
      </w:pPr>
      <w:r w:rsidRPr="008F5CD1">
        <w:rPr>
          <w:rFonts w:ascii="Book Antiqua" w:hAnsi="Book Antiqua"/>
        </w:rPr>
        <w:t xml:space="preserve">Accounting Bulletin 99 (SAB 99), which reemphasized the view that materiality, should be evaluated from a qualitative as well as a quantitative standpoint. View at while following the standards, methodologies, and practices that experience suggests are most appropriate in the circumstances. On the other hand, unlike decisions about the scope of the audit procedures—which rest solely with the auditors—decisions about the adequacy of an investigation’s scope </w:t>
      </w:r>
      <w:r w:rsidRPr="008F5CD1">
        <w:rPr>
          <w:rFonts w:ascii="Book Antiqua" w:hAnsi="Book Antiqua"/>
          <w:color w:val="auto"/>
        </w:rPr>
        <w:t xml:space="preserve">rest with the audit committee. Typically, the best and most practical use of a forensic accounting investigator is to conduct sufficient procedures to unambiguously resolve the allegations. This is the clearest outcome of an investigation. There is, of course, another outcome: “We conducted our investigative procedures and noted no evidence of fraud.” This may or may not be acceptable, depending upon whether the investigation was robust and thorough. A no-fraud-found result could amount to a comfort level consistent with the objective of the investigation at its outset: that of resolving the allegations. Or, if those who evaluate the outcome of the investigation—such as the auditors or the SEC—conclude that procedures were not robust and thorough, it will be difficult for them to arrive at a satisfactory comfort level </w:t>
      </w:r>
      <w:r w:rsidRPr="008F5CD1">
        <w:rPr>
          <w:rFonts w:ascii="Book Antiqua" w:hAnsi="Book Antiqua"/>
          <w:color w:val="auto"/>
        </w:rPr>
        <w:lastRenderedPageBreak/>
        <w:t xml:space="preserve">with a finding of no fraud. In situations in which a no-fraud finding is the investigative result, the adequacy of the scope is often a key element in justifying the conclusion. </w:t>
      </w:r>
    </w:p>
    <w:p w:rsidR="008F5CD1" w:rsidRPr="008F5CD1" w:rsidRDefault="008F5CD1" w:rsidP="00993A62">
      <w:pPr>
        <w:pStyle w:val="Default"/>
        <w:jc w:val="both"/>
        <w:rPr>
          <w:rFonts w:ascii="Book Antiqua" w:hAnsi="Book Antiqua"/>
          <w:color w:val="auto"/>
        </w:rPr>
      </w:pPr>
      <w:r w:rsidRPr="008F5CD1">
        <w:rPr>
          <w:rFonts w:ascii="Book Antiqua" w:hAnsi="Book Antiqua"/>
          <w:color w:val="auto"/>
        </w:rPr>
        <w:t xml:space="preserve">Ideally, the forensic accounting investigator should have significant influence over procedures pertaining to the financial aspects of the investigation. </w:t>
      </w:r>
    </w:p>
    <w:p w:rsidR="008F5CD1" w:rsidRPr="008F5CD1" w:rsidRDefault="008F5CD1" w:rsidP="00993A62">
      <w:pPr>
        <w:spacing w:after="0"/>
        <w:jc w:val="both"/>
        <w:rPr>
          <w:rFonts w:ascii="Book Antiqua" w:eastAsia="Times New Roman" w:hAnsi="Book Antiqua" w:cs="Times New Roman"/>
          <w:b/>
          <w:sz w:val="24"/>
          <w:szCs w:val="24"/>
          <w:u w:val="single"/>
        </w:rPr>
      </w:pPr>
      <w:r w:rsidRPr="008F5CD1">
        <w:rPr>
          <w:rFonts w:ascii="Book Antiqua" w:hAnsi="Book Antiqua"/>
          <w:sz w:val="24"/>
          <w:szCs w:val="24"/>
        </w:rPr>
        <w:t>Counsel should obviously take responsibility for the legal aspects of the matter and support the efforts of the forensic accounting investigator by providing appropriate guidance. The audit committee should rely on these and other professionals, but in the end it is the audit committee’s investigation. The committee must take ownership, albeit with the advice of other parties in the core team that influences the direction of investigation. These may include forensic accounting investigators, legal counsel, internal and external auditors, and possibly others such as a public relations firm. Conferring early and often is routine in these matters and should be strongly encouraged by the forensic accounting investigator.</w:t>
      </w:r>
    </w:p>
    <w:p w:rsidR="008F5CD1" w:rsidRDefault="008F5CD1" w:rsidP="0068476C">
      <w:pPr>
        <w:spacing w:after="0"/>
        <w:jc w:val="both"/>
        <w:rPr>
          <w:rFonts w:ascii="Book Antiqua" w:eastAsia="Times New Roman" w:hAnsi="Book Antiqua" w:cs="Times New Roman"/>
          <w:b/>
          <w:sz w:val="24"/>
          <w:szCs w:val="24"/>
          <w:u w:val="single"/>
        </w:rPr>
      </w:pPr>
    </w:p>
    <w:p w:rsidR="00231551" w:rsidRPr="00231551" w:rsidRDefault="004159D3"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057FF6" w:rsidRPr="00231551">
        <w:rPr>
          <w:rFonts w:ascii="Book Antiqua" w:eastAsia="Times New Roman" w:hAnsi="Book Antiqua" w:cs="Times New Roman"/>
          <w:b/>
          <w:sz w:val="24"/>
          <w:szCs w:val="24"/>
          <w:u w:val="single"/>
        </w:rPr>
        <w:t>uestion No 5</w:t>
      </w:r>
      <w:r w:rsidR="0069179A" w:rsidRPr="00231551">
        <w:rPr>
          <w:rFonts w:ascii="Book Antiqua" w:eastAsia="Times New Roman" w:hAnsi="Book Antiqua" w:cs="Times New Roman"/>
          <w:b/>
          <w:sz w:val="24"/>
          <w:szCs w:val="24"/>
          <w:u w:val="single"/>
        </w:rPr>
        <w:t xml:space="preserve">:- </w:t>
      </w:r>
    </w:p>
    <w:p w:rsidR="0069179A" w:rsidRDefault="00DA05DB" w:rsidP="0068476C">
      <w:pPr>
        <w:spacing w:after="0"/>
        <w:jc w:val="both"/>
        <w:rPr>
          <w:rFonts w:ascii="Book Antiqua" w:eastAsia="Times New Roman" w:hAnsi="Book Antiqua" w:cs="Times New Roman"/>
          <w:b/>
          <w:sz w:val="24"/>
          <w:szCs w:val="24"/>
        </w:rPr>
      </w:pPr>
      <w:r>
        <w:rPr>
          <w:rFonts w:ascii="Book Antiqua" w:hAnsi="Book Antiqua" w:cs="Times New Roman"/>
          <w:sz w:val="24"/>
          <w:szCs w:val="24"/>
        </w:rPr>
        <w:t>What basic elements should be considered in a report of investigation?</w:t>
      </w:r>
      <w:r w:rsidR="00417260" w:rsidRPr="00417260">
        <w:rPr>
          <w:rFonts w:ascii="Book Antiqua" w:hAnsi="Book Antiqua" w:cs="Times New Roman"/>
          <w:sz w:val="24"/>
          <w:szCs w:val="24"/>
        </w:rPr>
        <w:t xml:space="preserve">                                                                                 </w:t>
      </w:r>
    </w:p>
    <w:p w:rsidR="00417260" w:rsidRDefault="00417260" w:rsidP="0068476C">
      <w:pPr>
        <w:spacing w:after="0"/>
        <w:jc w:val="both"/>
        <w:rPr>
          <w:rFonts w:ascii="Book Antiqua" w:eastAsia="Times New Roman" w:hAnsi="Book Antiqua" w:cs="Times New Roman"/>
          <w:b/>
          <w:sz w:val="24"/>
          <w:szCs w:val="24"/>
          <w:u w:val="single"/>
        </w:rPr>
      </w:pP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BASIC ELEMENTS TO CONSIDER FOR INCLUSION IN A REPORT OF INVESTIGATION</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Identify your client: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[Firm] was engaged by Cutting Edge Technology Corporation (the “Company”).</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In the case of a lawsuit, identify the parties: I, [forensic accounting investigator’s name], have been retained by [name of law firm] (“Counsel”) to investigate certain of the claims and allegations made by Philip Hart (“Hart”), John Harrington (“Harrington”), and Robert Geller (“Geller”) against Peter Langley (“Langley”).</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State in broad terms what you were asked to do—for example, “to provide expert testimony or investigate certain allegations”: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xml:space="preserve">. . . </w:t>
      </w:r>
      <w:proofErr w:type="gramStart"/>
      <w:r w:rsidRPr="00D83B8F">
        <w:rPr>
          <w:rFonts w:asciiTheme="majorBidi" w:hAnsiTheme="majorBidi" w:cstheme="majorBidi"/>
          <w:sz w:val="24"/>
          <w:szCs w:val="24"/>
        </w:rPr>
        <w:t>to</w:t>
      </w:r>
      <w:proofErr w:type="gramEnd"/>
      <w:r w:rsidRPr="00D83B8F">
        <w:rPr>
          <w:rFonts w:asciiTheme="majorBidi" w:hAnsiTheme="majorBidi" w:cstheme="majorBidi"/>
          <w:sz w:val="24"/>
          <w:szCs w:val="24"/>
        </w:rPr>
        <w:t xml:space="preserve"> provide forensic accounting investigation services in order to assist in pursuing your concerns related to certain allegations made against Jane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Describe your scope, including the time period examined: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I was engaged to perform investigative procedures related to review of the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xml:space="preserve">Company’s purchasing and receiving policies and practices in effect over fiscal years 2001–03. We have performed background checks of certain employees at the direction of [name of outside counsel], reviewed and analyzed certain of the Company’s accounting records and other </w:t>
      </w:r>
      <w:r w:rsidRPr="00D83B8F">
        <w:rPr>
          <w:rFonts w:asciiTheme="majorBidi" w:hAnsiTheme="majorBidi" w:cstheme="majorBidi"/>
          <w:sz w:val="24"/>
          <w:szCs w:val="24"/>
        </w:rPr>
        <w:lastRenderedPageBreak/>
        <w:t>documents, performed various data mining and data interrogation of the Company’s electronic files, and conducted interviews of current and former Company employees.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Include mention of any restriction as to distribution and use of the report: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This report was prepared in connection with the aforementioned matter and is intended solely for your information. It may be used only for the purposes of this engagement and may not be used fo</w:t>
      </w:r>
      <w:r>
        <w:rPr>
          <w:rFonts w:asciiTheme="majorBidi" w:hAnsiTheme="majorBidi" w:cstheme="majorBidi"/>
          <w:sz w:val="24"/>
          <w:szCs w:val="24"/>
        </w:rPr>
        <w:t xml:space="preserve">r any other purpose without our </w:t>
      </w:r>
      <w:r w:rsidRPr="00D83B8F">
        <w:rPr>
          <w:rFonts w:asciiTheme="majorBidi" w:hAnsiTheme="majorBidi" w:cstheme="majorBidi"/>
          <w:sz w:val="24"/>
          <w:szCs w:val="24"/>
        </w:rPr>
        <w:t>written consent.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Identify the professional standards under which the work was conducted: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We performed our work in accordance with the American Institute of Certified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Public Accountants’ (“AICPA”) Statement on Standards for Consulting</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Identify exclusions in the reliance on your report: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Our work does not constitute either an audit performed in accordance with the AICPA’s generally accepted auditing standards or an attestation service.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We make no representation as to the adequacy of our procedures for your purposes.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State that your work should not be relied on to detects fraud: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Fraud and irregularities by their very nature are most often hidden, and no absolute assurance can be given that all such matters will be detected. Our engagement cannot be relied on to disclose all irregularities or illegal acts, including fraud that may exist. During the course of this engagement, we will inform you of any such matters that come to our attention unless they are clearly inconsequential.</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Include the procedures you performed, technical pronouncements relied upon, and findings</w:t>
      </w:r>
      <w:proofErr w:type="gramStart"/>
      <w:r w:rsidRPr="00D83B8F">
        <w:rPr>
          <w:rFonts w:asciiTheme="majorBidi" w:hAnsiTheme="majorBidi" w:cstheme="majorBidi"/>
          <w:sz w:val="24"/>
          <w:szCs w:val="24"/>
        </w:rPr>
        <w:t>:13</w:t>
      </w:r>
      <w:proofErr w:type="gramEnd"/>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12. You might consider indicating that if you are presented with a subpo</w:t>
      </w:r>
      <w:r>
        <w:rPr>
          <w:rFonts w:asciiTheme="majorBidi" w:hAnsiTheme="majorBidi" w:cstheme="majorBidi"/>
          <w:sz w:val="24"/>
          <w:szCs w:val="24"/>
        </w:rPr>
        <w:t xml:space="preserve">ena, you will inform the client </w:t>
      </w:r>
      <w:r w:rsidRPr="00D83B8F">
        <w:rPr>
          <w:rFonts w:asciiTheme="majorBidi" w:hAnsiTheme="majorBidi" w:cstheme="majorBidi"/>
          <w:sz w:val="24"/>
          <w:szCs w:val="24"/>
        </w:rPr>
        <w:t>that you intend to comply unless the client makes court filings in an attempt to quash the subpoena.</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13. If appropriate, also perhaps include the implications of your observations and findings.</w:t>
      </w:r>
    </w:p>
    <w:p w:rsidR="00B8537B" w:rsidRDefault="00B8537B" w:rsidP="0068476C">
      <w:pPr>
        <w:spacing w:after="0"/>
        <w:jc w:val="both"/>
        <w:rPr>
          <w:rFonts w:ascii="Book Antiqua" w:eastAsia="Times New Roman" w:hAnsi="Book Antiqua" w:cs="Times New Roman"/>
          <w:b/>
          <w:sz w:val="24"/>
          <w:szCs w:val="24"/>
          <w:u w:val="single"/>
        </w:rPr>
      </w:pPr>
    </w:p>
    <w:p w:rsidR="00231551" w:rsidRPr="00231551" w:rsidRDefault="008E4438"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Question No 6</w:t>
      </w:r>
      <w:r w:rsidR="0069179A" w:rsidRPr="00231551">
        <w:rPr>
          <w:rFonts w:ascii="Book Antiqua" w:eastAsia="Times New Roman" w:hAnsi="Book Antiqua" w:cs="Times New Roman"/>
          <w:b/>
          <w:sz w:val="24"/>
          <w:szCs w:val="24"/>
          <w:u w:val="single"/>
        </w:rPr>
        <w:t xml:space="preserve">:- </w:t>
      </w:r>
    </w:p>
    <w:p w:rsidR="0069179A" w:rsidRPr="00B8537B" w:rsidRDefault="00DA05DB" w:rsidP="0068476C">
      <w:pPr>
        <w:spacing w:after="0"/>
        <w:jc w:val="both"/>
        <w:rPr>
          <w:rFonts w:ascii="Book Antiqua" w:eastAsia="Times New Roman" w:hAnsi="Book Antiqua" w:cs="Times New Roman"/>
          <w:b/>
          <w:sz w:val="24"/>
          <w:szCs w:val="24"/>
        </w:rPr>
      </w:pPr>
      <w:r w:rsidRPr="00B8537B">
        <w:rPr>
          <w:rFonts w:ascii="Book Antiqua" w:eastAsia="Times New Roman" w:hAnsi="Book Antiqua" w:cs="Times New Roman"/>
          <w:b/>
          <w:sz w:val="24"/>
          <w:szCs w:val="24"/>
        </w:rPr>
        <w:t>What are the mistakes to be avoided in reporting?</w:t>
      </w:r>
    </w:p>
    <w:p w:rsidR="00417260" w:rsidRDefault="00417260" w:rsidP="0068476C">
      <w:pPr>
        <w:spacing w:after="0"/>
        <w:jc w:val="both"/>
        <w:rPr>
          <w:rFonts w:ascii="Book Antiqua" w:eastAsia="Times New Roman" w:hAnsi="Book Antiqua" w:cs="Times New Roman"/>
          <w:b/>
          <w:sz w:val="24"/>
          <w:szCs w:val="24"/>
          <w:u w:val="single"/>
        </w:rPr>
      </w:pPr>
    </w:p>
    <w:p w:rsidR="00B8537B" w:rsidRPr="00C5091F" w:rsidRDefault="00B8537B" w:rsidP="00B8537B">
      <w:pPr>
        <w:jc w:val="both"/>
        <w:rPr>
          <w:rFonts w:asciiTheme="majorBidi" w:hAnsiTheme="majorBidi" w:cstheme="majorBidi"/>
          <w:b/>
          <w:sz w:val="28"/>
          <w:szCs w:val="28"/>
        </w:rPr>
      </w:pPr>
      <w:r w:rsidRPr="00C5091F">
        <w:rPr>
          <w:rFonts w:asciiTheme="majorBidi" w:hAnsiTheme="majorBidi" w:cstheme="majorBidi"/>
          <w:b/>
          <w:sz w:val="28"/>
          <w:szCs w:val="28"/>
        </w:rPr>
        <w:t>MISTAKES TO AVOID IN REPORTING</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The following brief discussions highlight and review issues raised earlier in this chapter.</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lastRenderedPageBreak/>
        <w:t xml:space="preserve">Mistakes to Avoid in Reporting </w:t>
      </w:r>
    </w:p>
    <w:p w:rsidR="00B8537B" w:rsidRPr="00C5091F" w:rsidRDefault="00B8537B" w:rsidP="00B8537B">
      <w:pPr>
        <w:jc w:val="both"/>
        <w:rPr>
          <w:rFonts w:asciiTheme="majorBidi" w:hAnsiTheme="majorBidi" w:cstheme="majorBidi"/>
          <w:b/>
          <w:bCs/>
          <w:sz w:val="24"/>
          <w:szCs w:val="24"/>
        </w:rPr>
      </w:pPr>
      <w:r w:rsidRPr="00C5091F">
        <w:rPr>
          <w:rFonts w:asciiTheme="majorBidi" w:hAnsiTheme="majorBidi" w:cstheme="majorBidi"/>
          <w:b/>
          <w:bCs/>
          <w:sz w:val="24"/>
          <w:szCs w:val="24"/>
        </w:rPr>
        <w:t>AVOID OVERSTATEMENT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In the memorable TV series Dragnet, Sgt. Joe Friday used to say, “Just the facts, ma’am.” The same holds true when it comes to reports of investigation. The closer one sticks to the facts, all the facts, and just the facts, without embellishment, the better the report. The facts should speak</w:t>
      </w:r>
      <w:r>
        <w:rPr>
          <w:rFonts w:asciiTheme="majorBidi" w:hAnsiTheme="majorBidi" w:cstheme="majorBidi"/>
          <w:sz w:val="24"/>
          <w:szCs w:val="24"/>
        </w:rPr>
        <w:t xml:space="preserve"> for themselves. This is not to </w:t>
      </w:r>
      <w:r w:rsidRPr="00D83B8F">
        <w:rPr>
          <w:rFonts w:asciiTheme="majorBidi" w:hAnsiTheme="majorBidi" w:cstheme="majorBidi"/>
          <w:sz w:val="24"/>
          <w:szCs w:val="24"/>
        </w:rPr>
        <w:t>say that all facts are created equal: some facts are smoking-gun discoveries—for example, memos demonstrating both knowledge and intent. However, even in respect of obviously important facts, be careful not to overstate them.</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AVOID OPINION</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Other than the engagement to serve as an expert witness in a civil matter, the forensic accounting investigator should not offer opinions about the matter at hand. Also, opinions as to the intent or culpability (in criminal matters) of certain persons or as to whether an act was in fact a fraud should be avoided. These are matters to be decided by the trier of fact based on the factual material gathered and presented by the forensic accounting investigator. The forensic accounting investigator should not endeavor to influence the outcome beyond presenting the findings of the investigation in a clear and logical order.</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IDENTIFY CONTROL ISSUES SEPARATELY FROM INVESTIGATIVE</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FINDINGS OF FACT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Often your client may ask you to identify control issues spotted during the course of your investigation. While appropriate to include in your report, we suggest including them in a separate section so as to focus on your primary task, which is that of a fact finder. The discovery of facts, leading to the resolution of potential criminal issues, is the forensic accounting investigator’s professional calling.</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Identifying control breakdowns is a natural by-product of a fraud investigation, but such breakdowns should be addressed in a separate section of the report.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What does it mean in practice to give precedence to the pertinent facts? An example: A number of laptops are missing, and several of them can be traced directly to your target. If you actually wanted to give precedence to the control issue, you would write, “The control over laptop assignments is weak, and it was therefore impossible to account for all laptops acquired by the accounting department.” But if you put your focus where it bel</w:t>
      </w:r>
      <w:r>
        <w:rPr>
          <w:rFonts w:asciiTheme="majorBidi" w:hAnsiTheme="majorBidi" w:cstheme="majorBidi"/>
          <w:sz w:val="24"/>
          <w:szCs w:val="24"/>
        </w:rPr>
        <w:t xml:space="preserve">ongs, you would write something </w:t>
      </w:r>
      <w:r w:rsidRPr="00D83B8F">
        <w:rPr>
          <w:rFonts w:asciiTheme="majorBidi" w:hAnsiTheme="majorBidi" w:cstheme="majorBidi"/>
          <w:sz w:val="24"/>
          <w:szCs w:val="24"/>
        </w:rPr>
        <w:t>of the following kind: “Over the past year, 11 laptops were purchased by accounting and assigned to 10 individuals, including two to the controller. When questioned, the controller showed us one of the laptops and could not account for the other.”</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lastRenderedPageBreak/>
        <w:t>USE SIMPLE, STRAIGHTFORWARD LANGUAGE FOCUSED ON THE FACTS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The task of the forensic accounting investigator is to take a complex situation, properly investigate it to determine the relevant facts, and then report those facts in a simple, straightforward manner so that the reader or person hearing the report understands the facts and how they should be interpreted for resolution of the events occur? Why did the company not catch the problem earlier? In reporting the answers to these questions, there is no room for speculation.</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Again, let us reduce these observations to an example. We would not recommend writing as follows: “The CFO admitted to recording false revenue but said he didn’t mean to hurt anyone. He wanted to keep the numbers up so that the division would not be closed.” Text similar to the following may be preferable: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“The CFO admitted to generating false revenue in an effort to achieve budgeted sales figures. He admitted to making the monthly entries with full knowledge of the fact that he was deceiving corporate officials and that his actions were improper under GAAP and company policy. His stated reason for his action was his fear that corporate headquarters would close the division and lay off a large number of employees in his division.”</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AVOID SUBJECTIVE COMMENTS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As a fact finder, the forensic accounting investigator must restrict comments to presentation of the facts in such a way as to resolve the allegations that occasioned the original engagement.16 The investigator may give opinions about standard and customary business practices that relate to the observed behavior but not directly attempt to characterize the facts as discovered. The investigator should simply report them. If the finding is, for example, that the executive director of a charity has taken a number of trips, reportedly for business purposes, accompanied by family members, the investigator should not characterize such trips as “excessive” or “without business purpose” but should report only the facts. Those reading or hearing the facts can evaluate them in light of organizational policies and applicable laws and regulations.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In the written or oral report, how should the forensic accounting investigator convey an understanding of the facts? We would not recommend the following:</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“We noted that the executive director took excessive trips to New York with his family, which were inappropriate and unrelated to the business of the organization, although he expensed the trips as business related.” The foregoing is replete with errors.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Excessive. The word excessive is judgmental and appears to reflect the personal standard of the forensic accounting investigator. Synonymous words—such as abusive, unacceptable, and extravagant—are also judgmental characterizations and may not have a valid place in your report.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lastRenderedPageBreak/>
        <w:t>• Inappropriate. This term characterizes the observed action and should be avoided. It conveys a conclusion, not a fact. In the strictly factual realm, the report could note that such travel took place, that it required approval by the individual’s supervisor, and whether or not the required approval was sought or given. The report could also reference a specific provision of the organizational-policy handbook to document the requirement. Each of these facts would enable readers of the report to characterize the subject’s actions—and those readers are then more than likely to deem the actions inappropriate. But that is their role, not the forensic accounting investigator’s role.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Unrelated to the business of the organization. Such statements are usually made on the basis of assumptions. More likely than not, the trips were indeed unrelated to the organization’s business, but it would be wrong to characterize them as such. The investigator should report either that no business purpose was discovered or that the individual admitted in interview that he knew the trips were strictly personal. Either of these statements may be a better manner of reporting. They report facts, not characterizations.</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WORKING PAPERS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Given the familiarity that most auditors have with working-paper-documentation techniques, many of which are applicable to forensic investigation, those techniques are not discussed at length here. However, certain techniques are especially pertinent to investigation, as the following pages demonstrate.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A forensic accounting investigator, once engaged, needs to take certain internal steps to document procedures, findings, and in some cases, recommendations.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These elements of the investigation process are documented in a collection of evidence termed working papers, which divide into two broad categories: internal/administrative and substantive work product.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Forensic accounting investigators naturally want legitimate protections over their work, such as liability limitations and work product privilege, when applicable.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Here are a few important tips for achieving those goals. Judgment, as always, is needed here—these tips are not applicable in all cases—but generally speaking, we advise the following measures.</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SIGNED ENGAGEMENT LETTER</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It is always best to begin the engagement only after you have a signed engagement letter in hand. While there are exceptions to this rule, they should be rare.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lastRenderedPageBreak/>
        <w:t>Even if the client states you will receive it on the first day of fieldwork, insist on having it faxed to you before traveling to the client site. Often, the client is not focused on engagement administration when there is a need to get the investigation going, but from your standpoint that is exactly the time to get the paperwork done. A client that knows you will not begin the investigation until the engagement letter is signed will be motivated to complete this aspect of engagement administration to set the investigation in motion. Given the sensitivity of the issues covered in the engagement letter, you may now agree more fully than at the beginning of this discussion that it is best to have a signed engagement letter before setting to work.</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RELATIONSHIP REVIEW</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Most firms that provide forensic accounting services have their own procedures for performing a relationship review, or conflicts check, that is, identifying relationships that the firm may have had or now has with any of the parties involved.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The points reviewed and documented may well include the following:</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The date on which the relationship review was cleared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The individual who cleared it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Notations of pertinent discussions in clearing current and prior relationships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The date on which the assignment was accepted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xml:space="preserve">In order for forensic accounting investigators to become familiar with a specific company or situation, they may perform some background research such as checking the Internet, performing a public </w:t>
      </w:r>
      <w:r>
        <w:rPr>
          <w:rFonts w:asciiTheme="majorBidi" w:hAnsiTheme="majorBidi" w:cstheme="majorBidi"/>
          <w:sz w:val="24"/>
          <w:szCs w:val="24"/>
        </w:rPr>
        <w:t>records search, obtaining a Dun.</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However, no investigative work of substance should begin before the relationship check has cleared. Identifying a conflicting relationship that may preclude a firm from accepting the assignment after work has begun reflects negatively on the practitioner, the firm, and even the client, especially if court-imposed deadlines—such as deadlines for naming experts—have passed.</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sz w:val="24"/>
          <w:szCs w:val="24"/>
        </w:rPr>
        <w:t xml:space="preserve"> </w:t>
      </w:r>
      <w:r w:rsidRPr="00D83B8F">
        <w:rPr>
          <w:rFonts w:asciiTheme="majorBidi" w:hAnsiTheme="majorBidi" w:cstheme="majorBidi"/>
          <w:b/>
          <w:sz w:val="24"/>
          <w:szCs w:val="24"/>
        </w:rPr>
        <w:t>SUBSTANTIVE WORKING PAPERS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Depending on the assignment, substantive working papers in either hard copy or electronic form may include many different items. If the work is being performed under privilege, all working papers should be clearly marked to that effect.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xml:space="preserve">The practitioner should endeavor to prepare working papers as though a third party or regulatory authority may seek to review them. It is not the task of the forensic accounting investigator to assert the privilege or contest subpoenas; the forensic accounting investigator’s task is to </w:t>
      </w:r>
      <w:r w:rsidRPr="00D83B8F">
        <w:rPr>
          <w:rFonts w:asciiTheme="majorBidi" w:hAnsiTheme="majorBidi" w:cstheme="majorBidi"/>
          <w:sz w:val="24"/>
          <w:szCs w:val="24"/>
        </w:rPr>
        <w:lastRenderedPageBreak/>
        <w:t>maintain its viability of privilege should counsel decide to assert it and likewise to advise counsel if subpoenas are received so counsel can decide whether to contest them. Exhibit 23.2 is an example of a working paper clearly marked with the designation “Privileged, Attorney Work Product” to help identify it as a privileged communication.</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sz w:val="24"/>
          <w:szCs w:val="24"/>
        </w:rPr>
        <w:t xml:space="preserve"> </w:t>
      </w:r>
      <w:r w:rsidRPr="00D83B8F">
        <w:rPr>
          <w:rFonts w:asciiTheme="majorBidi" w:hAnsiTheme="majorBidi" w:cstheme="majorBidi"/>
          <w:b/>
          <w:sz w:val="24"/>
          <w:szCs w:val="24"/>
        </w:rPr>
        <w:t>EACH WORKING PAPER SHOULD STAND ON ITS OWN</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Any working papers created by the engagement team should be clearly marked to indicate the name of the creator, the date, the source of information, the information’s classification, and the issue addressed. Such working papers should also be secured so as to ensure that only members of the immediate engagement team have access to them. Certain matters will require the forensic accounting investigators to prove that they have used reasonable means to secure from others the working papers and other evidence. In such matters, custody can be sheet for all who have access to the room.</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If a working paper was prepared by the client, it should be so designated, usually by the initials PBC (for prepared by client). If the purpose of a working paper is not evident upon inspection, a simple note of explanation should suffice.</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The purpose of a complete set of working papers, as noted earlier in the chapter, is to document the forensic accounting investigator’s work, which should be planned and performed in the expectation that a report will be issued at the conclusion of the engagement even if not specifically requested at the outset.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xml:space="preserve">Numerical amounts or other relevant data should be cross-referenced using </w:t>
      </w:r>
      <w:proofErr w:type="gramStart"/>
      <w:r w:rsidRPr="00D83B8F">
        <w:rPr>
          <w:rFonts w:asciiTheme="majorBidi" w:hAnsiTheme="majorBidi" w:cstheme="majorBidi"/>
          <w:sz w:val="24"/>
          <w:szCs w:val="24"/>
        </w:rPr>
        <w:t>the to</w:t>
      </w:r>
      <w:proofErr w:type="gramEnd"/>
      <w:r w:rsidRPr="00D83B8F">
        <w:rPr>
          <w:rFonts w:asciiTheme="majorBidi" w:hAnsiTheme="majorBidi" w:cstheme="majorBidi"/>
          <w:sz w:val="24"/>
          <w:szCs w:val="24"/>
        </w:rPr>
        <w:t>/from format. The cross-reference on the left should indicate where the number is coming from—for example, an invoice—and the right cross-reference should indicate where it is going to—for example, another schedule or the Report of Investigation. Working papers using this format will tend to have an even flow, such that an independent reviewer will have little difficulty in understanding the nature of support for the conclusions ultimately reached.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Many of the preceding observations have made clear that working papers should be prepared in such a way that they are understandable to an independent reviewer. It is important from an efficiency perspective to consider that the purpose of the working paper is to document procedures performed and conclusions reached. Neatness, while desirable, is not an end in itself; if it is understandable, then it is acceptable. The most efficient method to make corrections should be used. In many instances that method will entail simply writing on it. Redoing the entire working paper may be unnecessary. Working papers need not be typed or formal. They are intended to document your work. That is all. If the document you create is clear, accurate, and readable, it qualifies as a working paper.</w:t>
      </w:r>
    </w:p>
    <w:p w:rsidR="00B8537B" w:rsidRDefault="00B8537B" w:rsidP="0068476C">
      <w:pPr>
        <w:spacing w:after="0"/>
        <w:jc w:val="both"/>
        <w:rPr>
          <w:rFonts w:ascii="Book Antiqua" w:eastAsia="Times New Roman" w:hAnsi="Book Antiqua" w:cs="Times New Roman"/>
          <w:b/>
          <w:sz w:val="24"/>
          <w:szCs w:val="24"/>
          <w:u w:val="single"/>
        </w:rPr>
      </w:pPr>
    </w:p>
    <w:p w:rsidR="00231551" w:rsidRPr="00231551" w:rsidRDefault="0069179A" w:rsidP="0068476C">
      <w:pPr>
        <w:spacing w:after="0"/>
        <w:jc w:val="both"/>
        <w:rPr>
          <w:rFonts w:ascii="Book Antiqua" w:eastAsia="Times New Roman" w:hAnsi="Book Antiqua" w:cs="Times New Roman"/>
          <w:sz w:val="24"/>
          <w:szCs w:val="24"/>
          <w:u w:val="single"/>
        </w:rPr>
      </w:pPr>
      <w:r w:rsidRPr="00231551">
        <w:rPr>
          <w:rFonts w:ascii="Book Antiqua" w:eastAsia="Times New Roman" w:hAnsi="Book Antiqua" w:cs="Times New Roman"/>
          <w:b/>
          <w:sz w:val="24"/>
          <w:szCs w:val="24"/>
          <w:u w:val="single"/>
        </w:rPr>
        <w:lastRenderedPageBreak/>
        <w:t>Question No 7</w:t>
      </w:r>
      <w:r w:rsidRPr="00231551">
        <w:rPr>
          <w:rFonts w:ascii="Book Antiqua" w:eastAsia="Times New Roman" w:hAnsi="Book Antiqua" w:cs="Times New Roman"/>
          <w:sz w:val="24"/>
          <w:szCs w:val="24"/>
          <w:u w:val="single"/>
        </w:rPr>
        <w:t xml:space="preserve">:- </w:t>
      </w:r>
    </w:p>
    <w:p w:rsidR="008E4438" w:rsidRPr="00B8537B" w:rsidRDefault="00DA05DB" w:rsidP="00012E33">
      <w:pPr>
        <w:spacing w:after="0"/>
        <w:jc w:val="both"/>
        <w:rPr>
          <w:rFonts w:ascii="Times New Roman" w:eastAsia="Times New Roman" w:hAnsi="Times New Roman" w:cs="Times New Roman"/>
          <w:b/>
        </w:rPr>
      </w:pPr>
      <w:r w:rsidRPr="00B8537B">
        <w:rPr>
          <w:rFonts w:ascii="Book Antiqua" w:eastAsia="Times New Roman" w:hAnsi="Book Antiqua" w:cs="Times New Roman"/>
          <w:b/>
          <w:sz w:val="24"/>
          <w:szCs w:val="24"/>
        </w:rPr>
        <w:t>How should the investigation objective be defined</w:t>
      </w:r>
      <w:r w:rsidR="00417260" w:rsidRPr="00B8537B">
        <w:rPr>
          <w:rFonts w:ascii="Book Antiqua" w:eastAsia="Times New Roman" w:hAnsi="Book Antiqua" w:cs="Times New Roman"/>
          <w:b/>
          <w:sz w:val="24"/>
          <w:szCs w:val="24"/>
        </w:rPr>
        <w: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b/>
          <w:sz w:val="24"/>
          <w:szCs w:val="24"/>
        </w:rPr>
        <w:t>How Should the Investigation Objectives Be Defined</w:t>
      </w:r>
      <w:r w:rsidRPr="00D83B8F">
        <w:rPr>
          <w:rFonts w:asciiTheme="majorBidi" w:hAnsiTheme="majorBidi" w:cstheme="majorBidi"/>
          <w:sz w:val="24"/>
          <w:szCs w:val="24"/>
        </w:rPr>
        <w:t>?  Investigation either proposed or performed. As an example of a detailed issue pertaining to scope, in some investigations e-mail is obtained by “copying” the relevant server files. The audit firm’s forensic team might suggest that hard drives found on personal computers, portable mass storage devices like pen drives, personal digital assistants, and the like be imaged instead of simply copied, so that files not retained on the servers as well as deleted files are captured.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Audit partners may use their firm’s forensic accounting investigators to assist in a variety of ways, including:</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Receiving detailed reports of questions and facts discovered by 10A counsel:</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Attending selected interviews with 10A counsel and/or counsel’s forensic accounting advisers may be appropriate in some situations as well.  Expanding the audit tests of certain accounts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Attending updates meetings called by 10A counsel to advice on the progress of an investigation</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If the forensic accounting investigators are from the audit firm, the firm may expect to be involved in the procedures and findings at every stage. Some counsel and boards view this as a barrier to hiring the audit firm’s forensic accounting investigator to conduct the investigation; however, no matter who completes the investigation, critical information must still be communicated to the auditors.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Stockholders may become concerned once suggestions of financial impropriety surface. They may file a class-action lawsuit with the objective of extracting the largest possible settlement from the company and other parties, including the external auditors.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The company’s lenders are likely to be concerned about their exposure to losses. The investigation may take place during a period of financing negotiations and may therefore need to address the lenders’ objectives.</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The public at large may feel some degree of vested interest in the investigation, particularly if the entity is a public, quasi-public, or charitable organization or if it is a significant regional employer. These concerns are often reflected in and fed by media attention, and they create pressure to “get to the bottom quickly.”</w:t>
      </w:r>
    </w:p>
    <w:p w:rsidR="00B8537B" w:rsidRPr="00D83B8F" w:rsidRDefault="00B8537B" w:rsidP="00B8537B">
      <w:pPr>
        <w:jc w:val="both"/>
        <w:rPr>
          <w:rFonts w:asciiTheme="majorBidi" w:hAnsiTheme="majorBidi" w:cstheme="majorBidi"/>
          <w:b/>
          <w:sz w:val="24"/>
          <w:szCs w:val="24"/>
        </w:rPr>
      </w:pPr>
      <w:r w:rsidRPr="00D83B8F">
        <w:rPr>
          <w:rFonts w:asciiTheme="majorBidi" w:hAnsiTheme="majorBidi" w:cstheme="majorBidi"/>
          <w:b/>
          <w:sz w:val="24"/>
          <w:szCs w:val="24"/>
        </w:rPr>
        <w:t>HOW SHOU</w:t>
      </w:r>
      <w:r>
        <w:rPr>
          <w:rFonts w:asciiTheme="majorBidi" w:hAnsiTheme="majorBidi" w:cstheme="majorBidi"/>
          <w:b/>
          <w:sz w:val="24"/>
          <w:szCs w:val="24"/>
        </w:rPr>
        <w:t xml:space="preserve">LD THE INVESTIGATION OBJECTIVES </w:t>
      </w:r>
      <w:r w:rsidRPr="00D83B8F">
        <w:rPr>
          <w:rFonts w:asciiTheme="majorBidi" w:hAnsiTheme="majorBidi" w:cstheme="majorBidi"/>
          <w:b/>
          <w:sz w:val="24"/>
          <w:szCs w:val="24"/>
        </w:rPr>
        <w:t>BE DEFINED?</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xml:space="preserve">Forensic accounting investigators should develop a plan that offers the client investigative alternatives. The investigation should obviously focus on the facts that cause concern, with the ultimate objective of determining if an illegal act has been committed. In their quest to achieve </w:t>
      </w:r>
      <w:r w:rsidRPr="00D83B8F">
        <w:rPr>
          <w:rFonts w:asciiTheme="majorBidi" w:hAnsiTheme="majorBidi" w:cstheme="majorBidi"/>
          <w:sz w:val="24"/>
          <w:szCs w:val="24"/>
        </w:rPr>
        <w:lastRenderedPageBreak/>
        <w:t>the objectives of the investigation, forensic accounting investigators must be mindful that they are governed by the ethical principles and other guidelines of the authoritative professional organization( s) to which they belong—be it the American Institute of Certified Public Accountants, the Association of Certified Fraud Examiners, or both.</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 xml:space="preserve"> The forensic accounting investigator should recognize that auditors may be apprehensive when confronted with issues of fraud—and appropriately so. Sensitivity to auditors’ concerns will go a long way toward easing their natural disquiet when it is determined that the company has begun an investigation to evaluate allegations of fraud. Keeping auditors informed in an appropriate manner, agreed to by the client, will help ensure the efficiency of the financial statement audit.</w:t>
      </w:r>
    </w:p>
    <w:p w:rsidR="00B8537B" w:rsidRPr="00D83B8F" w:rsidRDefault="00B8537B" w:rsidP="00B8537B">
      <w:pPr>
        <w:jc w:val="both"/>
        <w:rPr>
          <w:rFonts w:asciiTheme="majorBidi" w:hAnsiTheme="majorBidi" w:cstheme="majorBidi"/>
          <w:sz w:val="24"/>
          <w:szCs w:val="24"/>
        </w:rPr>
      </w:pPr>
      <w:r w:rsidRPr="00D83B8F">
        <w:rPr>
          <w:rFonts w:asciiTheme="majorBidi" w:hAnsiTheme="majorBidi" w:cstheme="majorBidi"/>
          <w:sz w:val="24"/>
          <w:szCs w:val="24"/>
        </w:rPr>
        <w:t>In earlier chapters of this book, the issue of financial statement materiality has been raised more than once. In the course of an audit, numerous immaterial variances and adjustments are identified, documented in the working papers, and never adjusted on the books and records of the company</w:t>
      </w:r>
      <w:r>
        <w:rPr>
          <w:rFonts w:asciiTheme="majorBidi" w:hAnsiTheme="majorBidi" w:cstheme="majorBidi"/>
          <w:sz w:val="24"/>
          <w:szCs w:val="24"/>
        </w:rPr>
        <w:t xml:space="preserve">. </w:t>
      </w:r>
      <w:r w:rsidRPr="00D83B8F">
        <w:rPr>
          <w:rFonts w:asciiTheme="majorBidi" w:hAnsiTheme="majorBidi" w:cstheme="majorBidi"/>
          <w:sz w:val="24"/>
          <w:szCs w:val="24"/>
        </w:rPr>
        <w:t>This is appropriate and consistent with auditing standards. Materiality is a filter that allows the auditors to work efficiently and effectively. In the course of a financial investigation, however, a small fact, immaterial under normal circumstances, may have a critical bearing on the overall investigation.</w:t>
      </w: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631EEA" w:rsidP="00631EEA">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8E4438" w:rsidSect="00231551">
      <w:headerReference w:type="default" r:id="rId7"/>
      <w:footerReference w:type="default" r:id="rId8"/>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8E1" w:rsidRDefault="00CB48E1" w:rsidP="00FD78D3">
      <w:pPr>
        <w:spacing w:after="0" w:line="240" w:lineRule="auto"/>
      </w:pPr>
      <w:r>
        <w:separator/>
      </w:r>
    </w:p>
  </w:endnote>
  <w:endnote w:type="continuationSeparator" w:id="0">
    <w:p w:rsidR="00CB48E1" w:rsidRDefault="00CB48E1"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C6357D">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C6357D">
      <w:rPr>
        <w:b/>
        <w:bCs/>
        <w:noProof/>
      </w:rPr>
      <w:t>14</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8E1" w:rsidRDefault="00CB48E1" w:rsidP="00FD78D3">
      <w:pPr>
        <w:spacing w:after="0" w:line="240" w:lineRule="auto"/>
      </w:pPr>
      <w:r>
        <w:separator/>
      </w:r>
    </w:p>
  </w:footnote>
  <w:footnote w:type="continuationSeparator" w:id="0">
    <w:p w:rsidR="00CB48E1" w:rsidRDefault="00CB48E1"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551" w:rsidRPr="000B24CE" w:rsidRDefault="00231551" w:rsidP="00231551">
    <w:pPr>
      <w:pStyle w:val="Header"/>
      <w:rPr>
        <w:rFonts w:ascii="Berlin Sans FB Demi" w:hAnsi="Berlin Sans FB Demi"/>
      </w:rPr>
    </w:pPr>
    <w:r>
      <w:rPr>
        <w:noProof/>
      </w:rPr>
      <w:drawing>
        <wp:inline distT="0" distB="0" distL="0" distR="0" wp14:anchorId="79AA0EC7" wp14:editId="0C05CF3F">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6F95BD1"/>
    <w:multiLevelType w:val="hybridMultilevel"/>
    <w:tmpl w:val="EC7005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E57DB8"/>
    <w:multiLevelType w:val="hybridMultilevel"/>
    <w:tmpl w:val="5D96E16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41DD0DE7"/>
    <w:multiLevelType w:val="hybridMultilevel"/>
    <w:tmpl w:val="8FBEF9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22962CE"/>
    <w:multiLevelType w:val="hybridMultilevel"/>
    <w:tmpl w:val="CF94D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FC61FC9"/>
    <w:multiLevelType w:val="hybridMultilevel"/>
    <w:tmpl w:val="54BC3E06"/>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5B60423D"/>
    <w:multiLevelType w:val="hybridMultilevel"/>
    <w:tmpl w:val="7A3A673A"/>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3B14BAB"/>
    <w:multiLevelType w:val="hybridMultilevel"/>
    <w:tmpl w:val="ED1E5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7174BF"/>
    <w:multiLevelType w:val="hybridMultilevel"/>
    <w:tmpl w:val="2496E2A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2E1741A"/>
    <w:multiLevelType w:val="hybridMultilevel"/>
    <w:tmpl w:val="E076B6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5C4AB8"/>
    <w:multiLevelType w:val="hybridMultilevel"/>
    <w:tmpl w:val="A79A3ED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0"/>
  </w:num>
  <w:num w:numId="5">
    <w:abstractNumId w:val="9"/>
  </w:num>
  <w:num w:numId="6">
    <w:abstractNumId w:val="11"/>
  </w:num>
  <w:num w:numId="7">
    <w:abstractNumId w:val="7"/>
  </w:num>
  <w:num w:numId="8">
    <w:abstractNumId w:val="1"/>
  </w:num>
  <w:num w:numId="9">
    <w:abstractNumId w:val="6"/>
  </w:num>
  <w:num w:numId="10">
    <w:abstractNumId w:val="4"/>
  </w:num>
  <w:num w:numId="11">
    <w:abstractNumId w:val="10"/>
  </w:num>
  <w:num w:numId="12">
    <w:abstractNumId w:val="2"/>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E33"/>
    <w:rsid w:val="00016CAA"/>
    <w:rsid w:val="00057FF6"/>
    <w:rsid w:val="000E38C0"/>
    <w:rsid w:val="001711AD"/>
    <w:rsid w:val="001D3468"/>
    <w:rsid w:val="001E22B1"/>
    <w:rsid w:val="001E3ADD"/>
    <w:rsid w:val="00213C8D"/>
    <w:rsid w:val="00231551"/>
    <w:rsid w:val="00236DF9"/>
    <w:rsid w:val="0029546B"/>
    <w:rsid w:val="002D754D"/>
    <w:rsid w:val="002E3FAE"/>
    <w:rsid w:val="00312929"/>
    <w:rsid w:val="00334750"/>
    <w:rsid w:val="00341455"/>
    <w:rsid w:val="00383BBC"/>
    <w:rsid w:val="00392974"/>
    <w:rsid w:val="00394493"/>
    <w:rsid w:val="003B550E"/>
    <w:rsid w:val="003E454B"/>
    <w:rsid w:val="003F3F1B"/>
    <w:rsid w:val="004159D3"/>
    <w:rsid w:val="00417260"/>
    <w:rsid w:val="00471DBF"/>
    <w:rsid w:val="004A159A"/>
    <w:rsid w:val="004C2F50"/>
    <w:rsid w:val="004F307F"/>
    <w:rsid w:val="00520D32"/>
    <w:rsid w:val="00535442"/>
    <w:rsid w:val="0055642F"/>
    <w:rsid w:val="00563CDB"/>
    <w:rsid w:val="00564619"/>
    <w:rsid w:val="00565741"/>
    <w:rsid w:val="005B2288"/>
    <w:rsid w:val="005D111E"/>
    <w:rsid w:val="005F1F22"/>
    <w:rsid w:val="00631EEA"/>
    <w:rsid w:val="0065534A"/>
    <w:rsid w:val="0068476C"/>
    <w:rsid w:val="0069179A"/>
    <w:rsid w:val="006F0294"/>
    <w:rsid w:val="00713E7E"/>
    <w:rsid w:val="00726B92"/>
    <w:rsid w:val="007418E4"/>
    <w:rsid w:val="00742898"/>
    <w:rsid w:val="0076016E"/>
    <w:rsid w:val="0081528A"/>
    <w:rsid w:val="00816370"/>
    <w:rsid w:val="008309A6"/>
    <w:rsid w:val="00837553"/>
    <w:rsid w:val="008742E4"/>
    <w:rsid w:val="008A6B45"/>
    <w:rsid w:val="008C685C"/>
    <w:rsid w:val="008E4438"/>
    <w:rsid w:val="008F48CA"/>
    <w:rsid w:val="008F5CD1"/>
    <w:rsid w:val="00913FAE"/>
    <w:rsid w:val="00942348"/>
    <w:rsid w:val="00980C9B"/>
    <w:rsid w:val="00987BF4"/>
    <w:rsid w:val="00993A62"/>
    <w:rsid w:val="009B0257"/>
    <w:rsid w:val="00A0194D"/>
    <w:rsid w:val="00A13931"/>
    <w:rsid w:val="00AC6DA1"/>
    <w:rsid w:val="00B373EB"/>
    <w:rsid w:val="00B5127A"/>
    <w:rsid w:val="00B6284D"/>
    <w:rsid w:val="00B833C7"/>
    <w:rsid w:val="00B8537B"/>
    <w:rsid w:val="00BA0D32"/>
    <w:rsid w:val="00BB2E40"/>
    <w:rsid w:val="00BC77F5"/>
    <w:rsid w:val="00C01D92"/>
    <w:rsid w:val="00C50E4E"/>
    <w:rsid w:val="00C6357D"/>
    <w:rsid w:val="00CA7761"/>
    <w:rsid w:val="00CB48E1"/>
    <w:rsid w:val="00CE1F13"/>
    <w:rsid w:val="00CF4E16"/>
    <w:rsid w:val="00DA05DB"/>
    <w:rsid w:val="00E65398"/>
    <w:rsid w:val="00E96BC1"/>
    <w:rsid w:val="00EA6F56"/>
    <w:rsid w:val="00EB0871"/>
    <w:rsid w:val="00F17201"/>
    <w:rsid w:val="00F26674"/>
    <w:rsid w:val="00F94423"/>
    <w:rsid w:val="00FC2D46"/>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B39026-7D9A-468A-95B8-A077F71CF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paragraph" w:customStyle="1" w:styleId="Default">
    <w:name w:val="Default"/>
    <w:rsid w:val="008F5CD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14</Pages>
  <Words>4576</Words>
  <Characters>26088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30603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Raheel</cp:lastModifiedBy>
  <cp:revision>10</cp:revision>
  <cp:lastPrinted>2012-12-14T05:39:00Z</cp:lastPrinted>
  <dcterms:created xsi:type="dcterms:W3CDTF">2013-05-14T09:02:00Z</dcterms:created>
  <dcterms:modified xsi:type="dcterms:W3CDTF">2015-01-01T05:47:00Z</dcterms:modified>
</cp:coreProperties>
</file>